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05C" w:rsidRDefault="000F605C">
      <w:pPr>
        <w:pStyle w:val="ConsPlusNormal"/>
        <w:outlineLvl w:val="0"/>
      </w:pPr>
      <w:r>
        <w:t>Зарегистрировано в Минюсте России 24 декабря 2015 г. N 40222</w:t>
      </w:r>
    </w:p>
    <w:p w:rsidR="000F605C" w:rsidRDefault="000F605C">
      <w:pPr>
        <w:pStyle w:val="ConsPlusNormal"/>
        <w:pBdr>
          <w:bottom w:val="single" w:sz="6" w:space="0" w:color="auto"/>
        </w:pBdr>
        <w:spacing w:before="100" w:after="100"/>
        <w:jc w:val="both"/>
        <w:rPr>
          <w:sz w:val="2"/>
          <w:szCs w:val="2"/>
        </w:rPr>
      </w:pPr>
    </w:p>
    <w:p w:rsidR="000F605C" w:rsidRDefault="000F605C">
      <w:pPr>
        <w:pStyle w:val="ConsPlusNormal"/>
        <w:jc w:val="both"/>
      </w:pPr>
    </w:p>
    <w:p w:rsidR="000F605C" w:rsidRDefault="000F605C">
      <w:pPr>
        <w:pStyle w:val="ConsPlusTitle"/>
        <w:jc w:val="center"/>
      </w:pPr>
      <w:r>
        <w:t>МИНИСТЕРСТВО ФИНАНСОВ РОССИЙСКОЙ ФЕДЕРАЦИИ</w:t>
      </w:r>
    </w:p>
    <w:p w:rsidR="000F605C" w:rsidRDefault="000F605C">
      <w:pPr>
        <w:pStyle w:val="ConsPlusTitle"/>
        <w:jc w:val="center"/>
      </w:pPr>
    </w:p>
    <w:p w:rsidR="000F605C" w:rsidRDefault="000F605C">
      <w:pPr>
        <w:pStyle w:val="ConsPlusTitle"/>
        <w:jc w:val="center"/>
      </w:pPr>
      <w:r>
        <w:t>ПРИКАЗ</w:t>
      </w:r>
    </w:p>
    <w:p w:rsidR="000F605C" w:rsidRDefault="000F605C">
      <w:pPr>
        <w:pStyle w:val="ConsPlusTitle"/>
        <w:jc w:val="center"/>
      </w:pPr>
      <w:r>
        <w:t>от 21 декабря 2015 г. N 204н</w:t>
      </w:r>
    </w:p>
    <w:p w:rsidR="000F605C" w:rsidRDefault="000F605C">
      <w:pPr>
        <w:pStyle w:val="ConsPlusTitle"/>
        <w:jc w:val="center"/>
      </w:pPr>
    </w:p>
    <w:p w:rsidR="000F605C" w:rsidRDefault="000F605C">
      <w:pPr>
        <w:pStyle w:val="ConsPlusTitle"/>
        <w:jc w:val="center"/>
      </w:pPr>
      <w:r>
        <w:t>О ПОРЯДКЕ</w:t>
      </w:r>
    </w:p>
    <w:p w:rsidR="000F605C" w:rsidRDefault="000F605C">
      <w:pPr>
        <w:pStyle w:val="ConsPlusTitle"/>
        <w:jc w:val="center"/>
      </w:pPr>
      <w:r>
        <w:t>УТВЕРЖДЕНИЯ И ДОВЕДЕНИЯ ДО ГЛАВНЫХ РАСПОРЯДИТЕЛЕЙ,</w:t>
      </w:r>
    </w:p>
    <w:p w:rsidR="000F605C" w:rsidRDefault="000F605C">
      <w:pPr>
        <w:pStyle w:val="ConsPlusTitle"/>
        <w:jc w:val="center"/>
      </w:pPr>
      <w:r>
        <w:t>РАСПОРЯДИТЕЛЕЙ И ПОЛУЧАТЕЛЕЙ СРЕДСТВ ФЕДЕРАЛЬНОГО БЮДЖЕТА</w:t>
      </w:r>
    </w:p>
    <w:p w:rsidR="000F605C" w:rsidRDefault="000F605C">
      <w:pPr>
        <w:pStyle w:val="ConsPlusTitle"/>
        <w:jc w:val="center"/>
      </w:pPr>
      <w:r>
        <w:t>ПРЕДЕЛЬНОГО ОБЪЕМА ОПЛАТЫ ДЕНЕЖНЫХ ОБЯЗАТЕЛЬСТВ</w:t>
      </w:r>
    </w:p>
    <w:p w:rsidR="000F605C" w:rsidRDefault="000F605C">
      <w:pPr>
        <w:pStyle w:val="ConsPlusTitle"/>
        <w:jc w:val="center"/>
      </w:pPr>
      <w:r>
        <w:t>И О ВНЕСЕНИИ ИЗМЕНЕНИЙ В НЕКОТОРЫЕ ПРИКАЗЫ МИНИСТЕРСТВА</w:t>
      </w:r>
    </w:p>
    <w:p w:rsidR="000F605C" w:rsidRDefault="000F605C">
      <w:pPr>
        <w:pStyle w:val="ConsPlusTitle"/>
        <w:jc w:val="center"/>
      </w:pPr>
      <w:r>
        <w:t>ФИНАНСОВ РОССИЙСКОЙ ФЕДЕРАЦИИ</w:t>
      </w:r>
    </w:p>
    <w:p w:rsidR="000F605C" w:rsidRDefault="000F60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0F60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605C" w:rsidRDefault="000F60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605C" w:rsidRDefault="000F605C">
            <w:pPr>
              <w:pStyle w:val="ConsPlusNormal"/>
              <w:jc w:val="center"/>
            </w:pPr>
            <w:r>
              <w:rPr>
                <w:color w:val="392C69"/>
              </w:rPr>
              <w:t>Список изменяющих документов</w:t>
            </w:r>
          </w:p>
          <w:p w:rsidR="000F605C" w:rsidRDefault="000F605C">
            <w:pPr>
              <w:pStyle w:val="ConsPlusNormal"/>
              <w:jc w:val="center"/>
            </w:pPr>
            <w:proofErr w:type="gramStart"/>
            <w:r>
              <w:rPr>
                <w:color w:val="392C69"/>
              </w:rPr>
              <w:t xml:space="preserve">(в ред. Приказов Минфина России от 29.02.2016 </w:t>
            </w:r>
            <w:hyperlink r:id="rId5">
              <w:r>
                <w:rPr>
                  <w:color w:val="0000FF"/>
                </w:rPr>
                <w:t>N 11н</w:t>
              </w:r>
            </w:hyperlink>
            <w:r>
              <w:rPr>
                <w:color w:val="392C69"/>
              </w:rPr>
              <w:t>,</w:t>
            </w:r>
            <w:proofErr w:type="gramEnd"/>
          </w:p>
          <w:p w:rsidR="000F605C" w:rsidRDefault="000F605C">
            <w:pPr>
              <w:pStyle w:val="ConsPlusNormal"/>
              <w:jc w:val="center"/>
            </w:pPr>
            <w:r>
              <w:rPr>
                <w:color w:val="392C69"/>
              </w:rPr>
              <w:t xml:space="preserve">от 14.12.2016 </w:t>
            </w:r>
            <w:hyperlink r:id="rId6">
              <w:r>
                <w:rPr>
                  <w:color w:val="0000FF"/>
                </w:rPr>
                <w:t>N 235н</w:t>
              </w:r>
            </w:hyperlink>
            <w:r>
              <w:rPr>
                <w:color w:val="392C69"/>
              </w:rPr>
              <w:t xml:space="preserve">, от 10.07.2018 </w:t>
            </w:r>
            <w:hyperlink r:id="rId7">
              <w:r>
                <w:rPr>
                  <w:color w:val="0000FF"/>
                </w:rPr>
                <w:t>N 151н</w:t>
              </w:r>
            </w:hyperlink>
            <w:r>
              <w:rPr>
                <w:color w:val="392C69"/>
              </w:rPr>
              <w:t xml:space="preserve">, от 27.06.2024 </w:t>
            </w:r>
            <w:hyperlink r:id="rId8">
              <w:r>
                <w:rPr>
                  <w:color w:val="0000FF"/>
                </w:rPr>
                <w:t>N 97н</w:t>
              </w:r>
            </w:hyperlink>
            <w:r>
              <w:rPr>
                <w:color w:val="392C69"/>
              </w:rPr>
              <w:t>,</w:t>
            </w:r>
          </w:p>
          <w:p w:rsidR="000F605C" w:rsidRDefault="000F605C">
            <w:pPr>
              <w:pStyle w:val="ConsPlusNormal"/>
              <w:jc w:val="center"/>
            </w:pPr>
            <w:r>
              <w:rPr>
                <w:color w:val="392C69"/>
              </w:rPr>
              <w:t xml:space="preserve">от 31.01.2025 </w:t>
            </w:r>
            <w:hyperlink r:id="rId9">
              <w:r>
                <w:rPr>
                  <w:color w:val="0000FF"/>
                </w:rPr>
                <w:t>N 9н</w:t>
              </w:r>
            </w:hyperlink>
            <w:r>
              <w:rPr>
                <w:color w:val="392C69"/>
              </w:rPr>
              <w:t xml:space="preserve">, от 22.08.2025 </w:t>
            </w:r>
            <w:hyperlink r:id="rId10">
              <w:r>
                <w:rPr>
                  <w:color w:val="0000FF"/>
                </w:rPr>
                <w:t>N 115н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r>
    </w:tbl>
    <w:p w:rsidR="000F605C" w:rsidRDefault="000F605C">
      <w:pPr>
        <w:pStyle w:val="ConsPlusNormal"/>
        <w:jc w:val="center"/>
      </w:pPr>
    </w:p>
    <w:p w:rsidR="000F605C" w:rsidRDefault="000F605C">
      <w:pPr>
        <w:pStyle w:val="ConsPlusNormal"/>
        <w:ind w:firstLine="540"/>
        <w:jc w:val="both"/>
      </w:pPr>
      <w:r>
        <w:t xml:space="preserve">В соответствии со </w:t>
      </w:r>
      <w:hyperlink r:id="rId11">
        <w:r>
          <w:rPr>
            <w:color w:val="0000FF"/>
          </w:rPr>
          <w:t>статьей 226.1</w:t>
        </w:r>
      </w:hyperlink>
      <w:r>
        <w:t xml:space="preserve"> Бюджетного кодекса Российской Федерации (Собрание законодательства Российской Федерации, 1998, N 31, ст. 3823; 2007, N 18, ст. 2117; 2013, N 31, ст. 4191) приказываю:</w:t>
      </w:r>
    </w:p>
    <w:p w:rsidR="000F605C" w:rsidRDefault="000F605C">
      <w:pPr>
        <w:pStyle w:val="ConsPlusNormal"/>
        <w:spacing w:before="220"/>
        <w:ind w:firstLine="540"/>
        <w:jc w:val="both"/>
      </w:pPr>
      <w:r>
        <w:t xml:space="preserve">1. Утвердить </w:t>
      </w:r>
      <w:hyperlink w:anchor="P41">
        <w:r>
          <w:rPr>
            <w:color w:val="0000FF"/>
          </w:rPr>
          <w:t>Порядок</w:t>
        </w:r>
      </w:hyperlink>
      <w:r>
        <w:t xml:space="preserve"> утверждения и доведения до главных распорядителей, распорядителей и получателей </w:t>
      </w:r>
      <w:proofErr w:type="gramStart"/>
      <w:r>
        <w:t>средств федерального бюджета предельного объема оплаты денежных обязательств</w:t>
      </w:r>
      <w:proofErr w:type="gramEnd"/>
      <w:r>
        <w:t xml:space="preserve"> согласно приложению 1 к настоящему приказу.</w:t>
      </w:r>
    </w:p>
    <w:p w:rsidR="000F605C" w:rsidRDefault="000F605C">
      <w:pPr>
        <w:pStyle w:val="ConsPlusNormal"/>
        <w:spacing w:before="220"/>
        <w:ind w:firstLine="540"/>
        <w:jc w:val="both"/>
      </w:pPr>
      <w:r>
        <w:t xml:space="preserve">2. Утратил силу. - </w:t>
      </w:r>
      <w:hyperlink r:id="rId12">
        <w:r>
          <w:rPr>
            <w:color w:val="0000FF"/>
          </w:rPr>
          <w:t>Приказ</w:t>
        </w:r>
      </w:hyperlink>
      <w:r>
        <w:t xml:space="preserve"> Минфина России от 31.01.2025 N 9н.</w:t>
      </w:r>
    </w:p>
    <w:p w:rsidR="000F605C" w:rsidRDefault="000F605C">
      <w:pPr>
        <w:pStyle w:val="ConsPlusNormal"/>
        <w:spacing w:before="220"/>
        <w:ind w:firstLine="540"/>
        <w:jc w:val="both"/>
      </w:pPr>
      <w:r>
        <w:t xml:space="preserve">3. </w:t>
      </w:r>
      <w:proofErr w:type="gramStart"/>
      <w:r>
        <w:t xml:space="preserve">Утвердить изменения в </w:t>
      </w:r>
      <w:hyperlink r:id="rId13">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w:t>
      </w:r>
      <w:proofErr w:type="gramEnd"/>
      <w:r>
        <w:t xml:space="preserve">., регистрационный N 12513; Бюллетень нормативных актов федеральных органов исполнительной власти, 2008, N 44) &lt;1&gt;, согласно </w:t>
      </w:r>
      <w:hyperlink w:anchor="P1391">
        <w:r>
          <w:rPr>
            <w:color w:val="0000FF"/>
          </w:rPr>
          <w:t>приложению 3</w:t>
        </w:r>
      </w:hyperlink>
      <w:r>
        <w:t xml:space="preserve"> к настоящему приказу.</w:t>
      </w:r>
    </w:p>
    <w:p w:rsidR="000F605C" w:rsidRDefault="000F605C">
      <w:pPr>
        <w:pStyle w:val="ConsPlusNormal"/>
        <w:spacing w:before="220"/>
        <w:ind w:firstLine="540"/>
        <w:jc w:val="both"/>
      </w:pPr>
      <w:r>
        <w:t>--------------------------------</w:t>
      </w:r>
    </w:p>
    <w:p w:rsidR="000F605C" w:rsidRDefault="000F605C">
      <w:pPr>
        <w:pStyle w:val="ConsPlusNormal"/>
        <w:spacing w:before="220"/>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 Российская газета, 2010, 29 сентября), от 2 октября 2012 г. N 132н (зарегистрирован в Министерстве юстиции Российской Федерации 11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Российская газета, 2013, 18 января), от 23 сентября 2013 г. N 98н (зарегистрирован в Министерстве юстиции Российской Федерации 21 ноября 2013 г., регистрационный N 30423; Российская газета, 2013, 29 ноября), от 23 декабря 2014 г. N 164н (зарегистрирован в Министерстве юстиции Российской Федерации 16 февраля 2015 г., регистрационный N 36041; официальный интернет-портал правовой информации </w:t>
      </w:r>
      <w:hyperlink r:id="rId14">
        <w:r>
          <w:rPr>
            <w:color w:val="0000FF"/>
          </w:rPr>
          <w:t>http://www.pravo.gov.ru</w:t>
        </w:r>
      </w:hyperlink>
      <w:r>
        <w:t xml:space="preserve">, 18 февраля 2015 г.),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w:t>
      </w:r>
      <w:hyperlink r:id="rId15">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N 37877; официальный интернет-портал правовой информации </w:t>
      </w:r>
      <w:hyperlink r:id="rId16">
        <w:r>
          <w:rPr>
            <w:color w:val="0000FF"/>
          </w:rPr>
          <w:t>http://www.pravo.gov.ru</w:t>
        </w:r>
      </w:hyperlink>
      <w:r>
        <w:t>, 6 июля 2015 г.).</w:t>
      </w:r>
    </w:p>
    <w:p w:rsidR="000F605C" w:rsidRDefault="000F605C">
      <w:pPr>
        <w:pStyle w:val="ConsPlusNormal"/>
        <w:jc w:val="both"/>
      </w:pPr>
    </w:p>
    <w:p w:rsidR="000F605C" w:rsidRDefault="000F605C">
      <w:pPr>
        <w:pStyle w:val="ConsPlusNormal"/>
        <w:ind w:firstLine="540"/>
        <w:jc w:val="both"/>
      </w:pPr>
      <w:r>
        <w:t xml:space="preserve">4. </w:t>
      </w:r>
      <w:proofErr w:type="gramStart"/>
      <w:r>
        <w:t>Контроль за</w:t>
      </w:r>
      <w:proofErr w:type="gramEnd"/>
      <w:r>
        <w:t xml:space="preserve"> исполнением настоящего приказа возложить на первого заместителя Министра финансов Российской Федерации Т.Г. Нестеренко.</w:t>
      </w:r>
    </w:p>
    <w:p w:rsidR="000F605C" w:rsidRDefault="000F605C">
      <w:pPr>
        <w:pStyle w:val="ConsPlusNormal"/>
        <w:jc w:val="both"/>
      </w:pPr>
    </w:p>
    <w:p w:rsidR="000F605C" w:rsidRDefault="000F605C">
      <w:pPr>
        <w:pStyle w:val="ConsPlusNormal"/>
        <w:jc w:val="right"/>
      </w:pPr>
      <w:r>
        <w:t>Министр</w:t>
      </w:r>
    </w:p>
    <w:p w:rsidR="000F605C" w:rsidRDefault="000F605C">
      <w:pPr>
        <w:pStyle w:val="ConsPlusNormal"/>
        <w:jc w:val="right"/>
      </w:pPr>
      <w:r>
        <w:t>А.Г.СИЛУАНОВ</w:t>
      </w: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0"/>
      </w:pPr>
      <w:r>
        <w:t>Приложение 1</w:t>
      </w:r>
    </w:p>
    <w:p w:rsidR="000F605C" w:rsidRDefault="000F605C">
      <w:pPr>
        <w:pStyle w:val="ConsPlusNormal"/>
        <w:jc w:val="right"/>
      </w:pPr>
      <w:r>
        <w:t>к приказу 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21.12.2015 N 204н</w:t>
      </w:r>
    </w:p>
    <w:p w:rsidR="000F605C" w:rsidRDefault="000F605C">
      <w:pPr>
        <w:pStyle w:val="ConsPlusNormal"/>
        <w:jc w:val="both"/>
      </w:pPr>
    </w:p>
    <w:p w:rsidR="000F605C" w:rsidRDefault="000F605C">
      <w:pPr>
        <w:pStyle w:val="ConsPlusTitle"/>
        <w:jc w:val="center"/>
      </w:pPr>
      <w:bookmarkStart w:id="0" w:name="P41"/>
      <w:bookmarkEnd w:id="0"/>
      <w:r>
        <w:t>ПОРЯДОК</w:t>
      </w:r>
    </w:p>
    <w:p w:rsidR="000F605C" w:rsidRDefault="000F605C">
      <w:pPr>
        <w:pStyle w:val="ConsPlusTitle"/>
        <w:jc w:val="center"/>
      </w:pPr>
      <w:r>
        <w:t>УТВЕРЖДЕНИЯ И ДОВЕДЕНИЯ ДО ГЛАВНЫХ РАСПОРЯДИТЕЛЕЙ,</w:t>
      </w:r>
    </w:p>
    <w:p w:rsidR="000F605C" w:rsidRDefault="000F605C">
      <w:pPr>
        <w:pStyle w:val="ConsPlusTitle"/>
        <w:jc w:val="center"/>
      </w:pPr>
      <w:r>
        <w:t>РАСПОРЯДИТЕЛЕЙ И ПОЛУЧАТЕЛЕЙ СРЕДСТВ ФЕДЕРАЛЬНОГО БЮДЖЕТА</w:t>
      </w:r>
    </w:p>
    <w:p w:rsidR="000F605C" w:rsidRDefault="000F605C">
      <w:pPr>
        <w:pStyle w:val="ConsPlusTitle"/>
        <w:jc w:val="center"/>
      </w:pPr>
      <w:r>
        <w:t>ПРЕДЕЛЬНОГО ОБЪЕМА ОПЛАТЫ ДЕНЕЖНЫХ ОБЯЗАТЕЛЬСТВ</w:t>
      </w:r>
    </w:p>
    <w:p w:rsidR="000F605C" w:rsidRDefault="000F60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0F60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605C" w:rsidRDefault="000F60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605C" w:rsidRDefault="000F605C">
            <w:pPr>
              <w:pStyle w:val="ConsPlusNormal"/>
              <w:jc w:val="center"/>
            </w:pPr>
            <w:r>
              <w:rPr>
                <w:color w:val="392C69"/>
              </w:rPr>
              <w:t>Список изменяющих документов</w:t>
            </w:r>
          </w:p>
          <w:p w:rsidR="000F605C" w:rsidRDefault="000F605C">
            <w:pPr>
              <w:pStyle w:val="ConsPlusNormal"/>
              <w:jc w:val="center"/>
            </w:pPr>
            <w:proofErr w:type="gramStart"/>
            <w:r>
              <w:rPr>
                <w:color w:val="392C69"/>
              </w:rPr>
              <w:t xml:space="preserve">(в ред. Приказов Минфина России от 29.02.2016 </w:t>
            </w:r>
            <w:hyperlink r:id="rId17">
              <w:r>
                <w:rPr>
                  <w:color w:val="0000FF"/>
                </w:rPr>
                <w:t>N 11н</w:t>
              </w:r>
            </w:hyperlink>
            <w:r>
              <w:rPr>
                <w:color w:val="392C69"/>
              </w:rPr>
              <w:t>,</w:t>
            </w:r>
            <w:proofErr w:type="gramEnd"/>
          </w:p>
          <w:p w:rsidR="000F605C" w:rsidRDefault="000F605C">
            <w:pPr>
              <w:pStyle w:val="ConsPlusNormal"/>
              <w:jc w:val="center"/>
            </w:pPr>
            <w:r>
              <w:rPr>
                <w:color w:val="392C69"/>
              </w:rPr>
              <w:t xml:space="preserve">от 14.12.2016 </w:t>
            </w:r>
            <w:hyperlink r:id="rId18">
              <w:r>
                <w:rPr>
                  <w:color w:val="0000FF"/>
                </w:rPr>
                <w:t>N 235н</w:t>
              </w:r>
            </w:hyperlink>
            <w:r>
              <w:rPr>
                <w:color w:val="392C69"/>
              </w:rPr>
              <w:t xml:space="preserve">, от 10.07.2018 </w:t>
            </w:r>
            <w:hyperlink r:id="rId19">
              <w:r>
                <w:rPr>
                  <w:color w:val="0000FF"/>
                </w:rPr>
                <w:t>N 151н</w:t>
              </w:r>
            </w:hyperlink>
            <w:r>
              <w:rPr>
                <w:color w:val="392C69"/>
              </w:rPr>
              <w:t xml:space="preserve">, от 27.06.2024 </w:t>
            </w:r>
            <w:hyperlink r:id="rId20">
              <w:r>
                <w:rPr>
                  <w:color w:val="0000FF"/>
                </w:rPr>
                <w:t>N 97н</w:t>
              </w:r>
            </w:hyperlink>
            <w:r>
              <w:rPr>
                <w:color w:val="392C69"/>
              </w:rPr>
              <w:t>,</w:t>
            </w:r>
          </w:p>
          <w:p w:rsidR="000F605C" w:rsidRDefault="000F605C">
            <w:pPr>
              <w:pStyle w:val="ConsPlusNormal"/>
              <w:jc w:val="center"/>
            </w:pPr>
            <w:r>
              <w:rPr>
                <w:color w:val="392C69"/>
              </w:rPr>
              <w:t xml:space="preserve">от 22.08.2025 </w:t>
            </w:r>
            <w:hyperlink r:id="rId21">
              <w:r>
                <w:rPr>
                  <w:color w:val="0000FF"/>
                </w:rPr>
                <w:t>N 115н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r>
    </w:tbl>
    <w:p w:rsidR="000F605C" w:rsidRDefault="000F605C">
      <w:pPr>
        <w:pStyle w:val="ConsPlusNormal"/>
        <w:jc w:val="both"/>
      </w:pPr>
    </w:p>
    <w:p w:rsidR="000F605C" w:rsidRDefault="000F605C">
      <w:pPr>
        <w:pStyle w:val="ConsPlusNormal"/>
        <w:ind w:firstLine="540"/>
        <w:jc w:val="both"/>
      </w:pPr>
      <w:r>
        <w:t>1. Настоящий Порядок определяет правила утверждения и доведения до главных распорядителей, распорядителей и получателей средств федерального бюджета предельных объемов оплаты денежных обязательств (далее - Предельные объемы финансирования) в соответствующем периоде текущего финансового года при организации исполнения федерального бюджета по расходам.</w:t>
      </w:r>
    </w:p>
    <w:p w:rsidR="000F605C" w:rsidRDefault="000F605C">
      <w:pPr>
        <w:pStyle w:val="ConsPlusNormal"/>
        <w:jc w:val="both"/>
      </w:pPr>
      <w:r>
        <w:t>(</w:t>
      </w:r>
      <w:proofErr w:type="gramStart"/>
      <w:r>
        <w:t>в</w:t>
      </w:r>
      <w:proofErr w:type="gramEnd"/>
      <w:r>
        <w:t xml:space="preserve"> ред. Приказов Минфина России от 29.02.2016 </w:t>
      </w:r>
      <w:hyperlink r:id="rId22">
        <w:r>
          <w:rPr>
            <w:color w:val="0000FF"/>
          </w:rPr>
          <w:t>N 11н</w:t>
        </w:r>
      </w:hyperlink>
      <w:r>
        <w:t xml:space="preserve">, от 14.12.2016 </w:t>
      </w:r>
      <w:hyperlink r:id="rId23">
        <w:r>
          <w:rPr>
            <w:color w:val="0000FF"/>
          </w:rPr>
          <w:t>N 235н</w:t>
        </w:r>
      </w:hyperlink>
      <w:r>
        <w:t>)</w:t>
      </w:r>
    </w:p>
    <w:p w:rsidR="000F605C" w:rsidRDefault="000F605C">
      <w:pPr>
        <w:pStyle w:val="ConsPlusNormal"/>
        <w:spacing w:before="220"/>
        <w:ind w:firstLine="540"/>
        <w:jc w:val="both"/>
      </w:pPr>
      <w:bookmarkStart w:id="1" w:name="P52"/>
      <w:bookmarkEnd w:id="1"/>
      <w:r>
        <w:t>2. Предельные объемы финансирования утверждаются Министерством финансов Российской Федерации помесячно или поквартально в отношении главных распорядителей средств федерального бюджета (далее - главный распорядитель) в целом без детализации по кодам бюджетной классификации Российской Федерации. Предельные объемы финансирования на соответствующий квартал могут содержать помесячную детализацию.</w:t>
      </w:r>
    </w:p>
    <w:p w:rsidR="000F605C" w:rsidRDefault="000F605C">
      <w:pPr>
        <w:pStyle w:val="ConsPlusNormal"/>
        <w:jc w:val="both"/>
      </w:pPr>
      <w:r>
        <w:t>(</w:t>
      </w:r>
      <w:proofErr w:type="gramStart"/>
      <w:r>
        <w:t>в</w:t>
      </w:r>
      <w:proofErr w:type="gramEnd"/>
      <w:r>
        <w:t xml:space="preserve"> ред. </w:t>
      </w:r>
      <w:hyperlink r:id="rId24">
        <w:r>
          <w:rPr>
            <w:color w:val="0000FF"/>
          </w:rPr>
          <w:t>Приказа</w:t>
        </w:r>
      </w:hyperlink>
      <w:r>
        <w:t xml:space="preserve"> Минфина России от 29.02.2016 N 11н)</w:t>
      </w:r>
    </w:p>
    <w:p w:rsidR="000F605C" w:rsidRDefault="000F605C">
      <w:pPr>
        <w:pStyle w:val="ConsPlusNormal"/>
        <w:spacing w:before="220"/>
        <w:ind w:firstLine="540"/>
        <w:jc w:val="both"/>
      </w:pPr>
      <w:bookmarkStart w:id="2" w:name="P54"/>
      <w:bookmarkEnd w:id="2"/>
      <w:r>
        <w:t xml:space="preserve">Предельные объемы финансирования утверждаются главным распорядителям и определяются Министерством финансов Российской Федерации с применением методов экспертной оценки и </w:t>
      </w:r>
      <w:proofErr w:type="gramStart"/>
      <w:r>
        <w:t>экстраполяции</w:t>
      </w:r>
      <w:proofErr w:type="gramEnd"/>
      <w:r>
        <w:t xml:space="preserve"> исходя из общего объема бюджетных ассигнований, предусмотренных главному распорядителю федеральным законом о федеральном бюджете на текущий финансовый год (сводной бюджетной росписью федерального бюджета с учетом изменений) (далее - утвержденный объем бюджетных ассигнований).</w:t>
      </w:r>
    </w:p>
    <w:p w:rsidR="000F605C" w:rsidRDefault="000F605C">
      <w:pPr>
        <w:pStyle w:val="ConsPlusNormal"/>
        <w:jc w:val="both"/>
      </w:pPr>
      <w:r>
        <w:t xml:space="preserve">(в ред. Приказов Минфина России от 29.02.2016 </w:t>
      </w:r>
      <w:hyperlink r:id="rId25">
        <w:r>
          <w:rPr>
            <w:color w:val="0000FF"/>
          </w:rPr>
          <w:t>N 11н</w:t>
        </w:r>
      </w:hyperlink>
      <w:r>
        <w:t xml:space="preserve">, от 14.12.2016 </w:t>
      </w:r>
      <w:hyperlink r:id="rId26">
        <w:r>
          <w:rPr>
            <w:color w:val="0000FF"/>
          </w:rPr>
          <w:t>N 235н</w:t>
        </w:r>
      </w:hyperlink>
      <w:r>
        <w:t>)</w:t>
      </w:r>
    </w:p>
    <w:p w:rsidR="000F605C" w:rsidRDefault="000F605C">
      <w:pPr>
        <w:pStyle w:val="ConsPlusNormal"/>
        <w:spacing w:before="220"/>
        <w:ind w:firstLine="540"/>
        <w:jc w:val="both"/>
      </w:pPr>
      <w:r>
        <w:t xml:space="preserve">3. Расчет суммы Предельных объемов финансирования осуществляется с применением методов, указанных в </w:t>
      </w:r>
      <w:hyperlink w:anchor="P54">
        <w:r>
          <w:rPr>
            <w:color w:val="0000FF"/>
          </w:rPr>
          <w:t>абзаце втором пункта 2</w:t>
        </w:r>
      </w:hyperlink>
      <w:r>
        <w:t xml:space="preserve"> настоящего Порядка, на основе:</w:t>
      </w:r>
    </w:p>
    <w:p w:rsidR="000F605C" w:rsidRDefault="000F605C">
      <w:pPr>
        <w:pStyle w:val="ConsPlusNormal"/>
        <w:spacing w:before="220"/>
        <w:ind w:firstLine="540"/>
        <w:jc w:val="both"/>
      </w:pPr>
      <w:proofErr w:type="gramStart"/>
      <w:r>
        <w:t xml:space="preserve">информации о состоянии единого счета федерального бюджета, представляемой Федеральным казначейством в Министерство финансов Российской Федерации по форме согласно </w:t>
      </w:r>
      <w:hyperlink w:anchor="P199">
        <w:r>
          <w:rPr>
            <w:color w:val="0000FF"/>
          </w:rPr>
          <w:t>приложению N 1</w:t>
        </w:r>
      </w:hyperlink>
      <w:r>
        <w:t xml:space="preserve"> к настоящему Порядку (код формы по </w:t>
      </w:r>
      <w:hyperlink r:id="rId27">
        <w:r>
          <w:rPr>
            <w:color w:val="0000FF"/>
          </w:rPr>
          <w:t>ОКУД</w:t>
        </w:r>
      </w:hyperlink>
      <w:r>
        <w:t xml:space="preserve"> 0501097) (далее - Информация о состоянии счета), составленной с учетом операций по управлению остатками на едином счете федерального бюджета и экспертной оценки Федерального казначейства;</w:t>
      </w:r>
      <w:proofErr w:type="gramEnd"/>
    </w:p>
    <w:p w:rsidR="000F605C" w:rsidRDefault="000F605C">
      <w:pPr>
        <w:pStyle w:val="ConsPlusNormal"/>
        <w:jc w:val="both"/>
      </w:pPr>
      <w:r>
        <w:t xml:space="preserve">(в ред. </w:t>
      </w:r>
      <w:hyperlink r:id="rId28">
        <w:r>
          <w:rPr>
            <w:color w:val="0000FF"/>
          </w:rPr>
          <w:t>Приказа</w:t>
        </w:r>
      </w:hyperlink>
      <w:r>
        <w:t xml:space="preserve"> Минфина России от 29.02.2016 N 11н)</w:t>
      </w:r>
    </w:p>
    <w:p w:rsidR="000F605C" w:rsidRDefault="000F605C">
      <w:pPr>
        <w:pStyle w:val="ConsPlusNormal"/>
        <w:spacing w:before="220"/>
        <w:ind w:firstLine="540"/>
        <w:jc w:val="both"/>
      </w:pPr>
      <w:bookmarkStart w:id="3" w:name="P59"/>
      <w:bookmarkEnd w:id="3"/>
      <w:proofErr w:type="gramStart"/>
      <w:r>
        <w:t xml:space="preserve">заявок на финансирование в </w:t>
      </w:r>
      <w:hyperlink r:id="rId29">
        <w:r>
          <w:rPr>
            <w:color w:val="0000FF"/>
          </w:rPr>
          <w:t>форме</w:t>
        </w:r>
      </w:hyperlink>
      <w:r>
        <w:t xml:space="preserve"> прогноза перечислений по расходам федерального бюджета на текущий финансовый год (код формы по </w:t>
      </w:r>
      <w:hyperlink r:id="rId30">
        <w:r>
          <w:rPr>
            <w:color w:val="0000FF"/>
          </w:rPr>
          <w:t>ОКУД</w:t>
        </w:r>
      </w:hyperlink>
      <w:r>
        <w:t xml:space="preserve"> 0501089), сформированного и представленного главным </w:t>
      </w:r>
      <w:r>
        <w:lastRenderedPageBreak/>
        <w:t>распорядителем в соответствии с Порядком составления и ведения кассового плана исполнения федерального бюджета, составом и сроками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сведений, необходимых</w:t>
      </w:r>
      <w:proofErr w:type="gramEnd"/>
      <w:r>
        <w:t xml:space="preserve"> для составления и ведения кассового плана, утвержденным приказом Министерства финансов Российской Федерации от 31 января 2025 г. N 9н (зарегистрирован Министерством юстиции Российской Федерации 29 мая 2025 г., регистрационный N 82416) (далее - Заявка на финансирование).</w:t>
      </w:r>
    </w:p>
    <w:p w:rsidR="000F605C" w:rsidRDefault="000F605C">
      <w:pPr>
        <w:pStyle w:val="ConsPlusNormal"/>
        <w:jc w:val="both"/>
      </w:pPr>
      <w:r>
        <w:t xml:space="preserve">(в ред. </w:t>
      </w:r>
      <w:hyperlink r:id="rId31">
        <w:r>
          <w:rPr>
            <w:color w:val="0000FF"/>
          </w:rPr>
          <w:t>Приказа</w:t>
        </w:r>
      </w:hyperlink>
      <w:r>
        <w:t xml:space="preserve"> Минфина России от 22.08.2025 N 115н)</w:t>
      </w:r>
    </w:p>
    <w:p w:rsidR="000F605C" w:rsidRDefault="000F605C">
      <w:pPr>
        <w:pStyle w:val="ConsPlusNormal"/>
        <w:spacing w:before="220"/>
        <w:ind w:firstLine="540"/>
        <w:jc w:val="both"/>
      </w:pPr>
      <w:r>
        <w:t>--------------------------------</w:t>
      </w:r>
    </w:p>
    <w:p w:rsidR="000F605C" w:rsidRDefault="000F605C">
      <w:pPr>
        <w:pStyle w:val="ConsPlusNormal"/>
        <w:spacing w:before="220"/>
        <w:ind w:firstLine="540"/>
        <w:jc w:val="both"/>
      </w:pPr>
      <w:r>
        <w:t xml:space="preserve">&lt;1&gt; Сноска исключена. - </w:t>
      </w:r>
      <w:hyperlink r:id="rId32">
        <w:r>
          <w:rPr>
            <w:color w:val="0000FF"/>
          </w:rPr>
          <w:t>Приказ</w:t>
        </w:r>
      </w:hyperlink>
      <w:r>
        <w:t xml:space="preserve"> Минфина России от 22.08.2025 N 115н.</w:t>
      </w:r>
    </w:p>
    <w:p w:rsidR="000F605C" w:rsidRDefault="000F605C">
      <w:pPr>
        <w:pStyle w:val="ConsPlusNormal"/>
        <w:jc w:val="both"/>
      </w:pPr>
    </w:p>
    <w:p w:rsidR="000F605C" w:rsidRDefault="000F605C">
      <w:pPr>
        <w:pStyle w:val="ConsPlusNormal"/>
        <w:ind w:firstLine="540"/>
        <w:jc w:val="both"/>
      </w:pPr>
      <w:r>
        <w:t xml:space="preserve">4. </w:t>
      </w:r>
      <w:proofErr w:type="gramStart"/>
      <w:r>
        <w:t xml:space="preserve">При непредставлении главным распорядителем в установленный срок Заявки на финансирование в соответствии с требованиями, установленными </w:t>
      </w:r>
      <w:hyperlink w:anchor="P59">
        <w:r>
          <w:rPr>
            <w:color w:val="0000FF"/>
          </w:rPr>
          <w:t>абзацем третьим пункта 3</w:t>
        </w:r>
      </w:hyperlink>
      <w:r>
        <w:t xml:space="preserve"> настоящего Порядка, Министерство финансов Российской Федерации вправе утвердить в отношении данного главного распорядителя Предельные объемы финансирования в размере одной двенадцатой или одной четвертой части утвержденного объема бюджетных ассигнований соответственно на месяц или квартал, на который устанавливаются Предельные объемы финансирования.</w:t>
      </w:r>
      <w:proofErr w:type="gramEnd"/>
    </w:p>
    <w:p w:rsidR="000F605C" w:rsidRDefault="000F605C">
      <w:pPr>
        <w:pStyle w:val="ConsPlusNormal"/>
        <w:jc w:val="both"/>
      </w:pPr>
      <w:r>
        <w:t>(</w:t>
      </w:r>
      <w:proofErr w:type="gramStart"/>
      <w:r>
        <w:t>п</w:t>
      </w:r>
      <w:proofErr w:type="gramEnd"/>
      <w:r>
        <w:t xml:space="preserve">. 4 в ред. </w:t>
      </w:r>
      <w:hyperlink r:id="rId33">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w:t>
      </w:r>
    </w:p>
    <w:p w:rsidR="000F605C" w:rsidRDefault="000F605C">
      <w:pPr>
        <w:pStyle w:val="ConsPlusNormal"/>
        <w:spacing w:before="220"/>
        <w:ind w:firstLine="540"/>
        <w:jc w:val="both"/>
      </w:pPr>
      <w:r>
        <w:t xml:space="preserve">&lt;1&gt; Сноска исключена. - </w:t>
      </w:r>
      <w:hyperlink r:id="rId34">
        <w:r>
          <w:rPr>
            <w:color w:val="0000FF"/>
          </w:rPr>
          <w:t>Приказ</w:t>
        </w:r>
      </w:hyperlink>
      <w:r>
        <w:t xml:space="preserve"> Минфина России от 14.12.2016 N 235н.</w:t>
      </w:r>
    </w:p>
    <w:p w:rsidR="000F605C" w:rsidRDefault="000F605C">
      <w:pPr>
        <w:pStyle w:val="ConsPlusNormal"/>
        <w:jc w:val="both"/>
      </w:pPr>
    </w:p>
    <w:p w:rsidR="000F605C" w:rsidRDefault="000F605C">
      <w:pPr>
        <w:pStyle w:val="ConsPlusNormal"/>
        <w:ind w:firstLine="540"/>
        <w:jc w:val="both"/>
      </w:pPr>
      <w:r>
        <w:t xml:space="preserve">5. </w:t>
      </w:r>
      <w:proofErr w:type="gramStart"/>
      <w:r>
        <w:t xml:space="preserve">В случае если общий объем расходов, сформированный на основании Заявок на финансирование, превышает объем расходов, определяемый Министерством финансов Российской Федерации с учетом Информации о состоянии счета и (или) положений </w:t>
      </w:r>
      <w:hyperlink w:anchor="P54">
        <w:r>
          <w:rPr>
            <w:color w:val="0000FF"/>
          </w:rPr>
          <w:t>абзаца второго пункта 2</w:t>
        </w:r>
      </w:hyperlink>
      <w:r>
        <w:t xml:space="preserve"> настоящего Порядка (далее - допустимый объем расходов), объемы расходов, указанные в Заявках на финансирование, подлежат уменьшению на разницу между общим объемом расходов, сформированным на основании Заявок на финансирование</w:t>
      </w:r>
      <w:proofErr w:type="gramEnd"/>
      <w:r>
        <w:t>, и допустимым объемом расходов пропорционально объемам расходов, указанным в Заявках на финансирование.</w:t>
      </w:r>
    </w:p>
    <w:p w:rsidR="000F605C" w:rsidRDefault="000F605C">
      <w:pPr>
        <w:pStyle w:val="ConsPlusNormal"/>
        <w:jc w:val="both"/>
      </w:pPr>
      <w:r>
        <w:t xml:space="preserve">(п. 5 в ред. </w:t>
      </w:r>
      <w:hyperlink r:id="rId35">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 xml:space="preserve">6. Предельные объемы финансирования утверждаются по форме согласно </w:t>
      </w:r>
      <w:hyperlink w:anchor="P771">
        <w:r>
          <w:rPr>
            <w:color w:val="0000FF"/>
          </w:rPr>
          <w:t>приложению N 2</w:t>
        </w:r>
      </w:hyperlink>
      <w:r>
        <w:t xml:space="preserve"> к настоящему Порядку (код формы по </w:t>
      </w:r>
      <w:hyperlink r:id="rId36">
        <w:r>
          <w:rPr>
            <w:color w:val="0000FF"/>
          </w:rPr>
          <w:t>ОКУД</w:t>
        </w:r>
      </w:hyperlink>
      <w:r>
        <w:t xml:space="preserve"> 0501079), в которой в </w:t>
      </w:r>
      <w:hyperlink w:anchor="P771">
        <w:r>
          <w:rPr>
            <w:color w:val="0000FF"/>
          </w:rPr>
          <w:t>строке</w:t>
        </w:r>
      </w:hyperlink>
      <w:r>
        <w:t xml:space="preserve"> "Вид изменения" указывается "Утверждение предельных объемов оплаты денежных обязательств" и в кодовой зоне формы документа отражается код вида изменений "600".</w:t>
      </w:r>
    </w:p>
    <w:p w:rsidR="000F605C" w:rsidRDefault="000F605C">
      <w:pPr>
        <w:pStyle w:val="ConsPlusNormal"/>
        <w:spacing w:before="220"/>
        <w:ind w:firstLine="540"/>
        <w:jc w:val="both"/>
      </w:pPr>
      <w:r>
        <w:t xml:space="preserve">7. </w:t>
      </w:r>
      <w:proofErr w:type="gramStart"/>
      <w:r>
        <w:t>Внесение изменений в утвержденные в соответствии с настоящим Порядком Предельные объемы финансирования осуществляется на основе Информации о состоянии счета, предложений главных распорядителей и экспертной оценки Министерства финансов Российской Федерации.</w:t>
      </w:r>
      <w:proofErr w:type="gramEnd"/>
    </w:p>
    <w:p w:rsidR="000F605C" w:rsidRDefault="000F605C">
      <w:pPr>
        <w:pStyle w:val="ConsPlusNormal"/>
        <w:spacing w:before="220"/>
        <w:ind w:firstLine="540"/>
        <w:jc w:val="both"/>
      </w:pPr>
      <w:r>
        <w:t xml:space="preserve">8. </w:t>
      </w:r>
      <w:proofErr w:type="gramStart"/>
      <w:r>
        <w:t xml:space="preserve">Главный распорядитель представляет предложения по внесению изменений в Предельные объемы финансирования в Министерство финансов Российской Федерации по форме согласно </w:t>
      </w:r>
      <w:hyperlink w:anchor="P961">
        <w:r>
          <w:rPr>
            <w:color w:val="0000FF"/>
          </w:rPr>
          <w:t>приложению N 3</w:t>
        </w:r>
      </w:hyperlink>
      <w:r>
        <w:t xml:space="preserve"> к настоящему Порядку (код формы по ОКУД 0501078) (далее - Предложения по внесению изменений) с обоснованием необходимости внесения указанных изменений, в том числе в случаях, установленных федеральными законами и нормативными правовыми актами, решениями (поручениями) Президента Российской Федерации и (или</w:t>
      </w:r>
      <w:proofErr w:type="gramEnd"/>
      <w:r>
        <w:t>) Правительства Российской Федерации.</w:t>
      </w:r>
    </w:p>
    <w:p w:rsidR="000F605C" w:rsidRDefault="000F605C">
      <w:pPr>
        <w:pStyle w:val="ConsPlusNormal"/>
        <w:spacing w:before="220"/>
        <w:ind w:firstLine="540"/>
        <w:jc w:val="both"/>
      </w:pPr>
      <w:r>
        <w:t>Предложения по внесению изменений могут быть представлены в случае, если объем неиспользованных Предельных объемов финансирования на соответствующий месяц (квартал) составляет менее 20% от утвержденных Предельных объемов финансирования или в случае выделения главному распорядителю дополнительных бюджетных ассигнований.</w:t>
      </w:r>
    </w:p>
    <w:p w:rsidR="000F605C" w:rsidRDefault="000F605C">
      <w:pPr>
        <w:pStyle w:val="ConsPlusNormal"/>
        <w:spacing w:before="220"/>
        <w:ind w:firstLine="540"/>
        <w:jc w:val="both"/>
      </w:pPr>
      <w:r>
        <w:t>При выделении дополнительных бюджетных ассигнований предлагаемый к увеличению объем Предельных объемов финансирования не должен превышать сумму выделенных главному распорядителю дополнительных бюджетных ассигнований.</w:t>
      </w:r>
    </w:p>
    <w:p w:rsidR="000F605C" w:rsidRDefault="000F605C">
      <w:pPr>
        <w:pStyle w:val="ConsPlusNormal"/>
        <w:spacing w:before="220"/>
        <w:ind w:firstLine="540"/>
        <w:jc w:val="both"/>
      </w:pPr>
      <w:r>
        <w:lastRenderedPageBreak/>
        <w:t>Предложения главных распорядителей по увеличению Предельных объемов финансирования должны быть сформированы с учетом использования утвержденных им в соответствии с настоящим Порядком Предельных объемов финансирования (с внесенными изменениями) в соответствующем периоде их действия в полном объеме.</w:t>
      </w:r>
    </w:p>
    <w:p w:rsidR="000F605C" w:rsidRDefault="000F605C">
      <w:pPr>
        <w:pStyle w:val="ConsPlusNormal"/>
        <w:jc w:val="both"/>
      </w:pPr>
      <w:r>
        <w:t xml:space="preserve">(п. 8 в ред. </w:t>
      </w:r>
      <w:hyperlink r:id="rId37">
        <w:r>
          <w:rPr>
            <w:color w:val="0000FF"/>
          </w:rPr>
          <w:t>Приказа</w:t>
        </w:r>
      </w:hyperlink>
      <w:r>
        <w:t xml:space="preserve"> Минфина России от 27.06.2024 N 97н)</w:t>
      </w:r>
    </w:p>
    <w:p w:rsidR="000F605C" w:rsidRDefault="000F605C">
      <w:pPr>
        <w:pStyle w:val="ConsPlusNormal"/>
        <w:spacing w:before="220"/>
        <w:ind w:firstLine="540"/>
        <w:jc w:val="both"/>
      </w:pPr>
      <w:r>
        <w:t xml:space="preserve">9. </w:t>
      </w:r>
      <w:proofErr w:type="gramStart"/>
      <w:r>
        <w:t>В случае если общий объем расходов федерального бюджета с учетом показателей Предложений по внесению изменений превышает допустимый объем расходов, объемы расходов, содержащиеся в Предложениях по внесению изменений и (или) утвержденных Предельных объемах финансирования, подлежат уменьшению Министерством финансов Российской Федерации пропорционально объемам расходов, содержащихся в Предложениях по внесению изменений и (или) утвержденных Предельных объемах финансирования.</w:t>
      </w:r>
      <w:proofErr w:type="gramEnd"/>
    </w:p>
    <w:p w:rsidR="000F605C" w:rsidRDefault="000F605C">
      <w:pPr>
        <w:pStyle w:val="ConsPlusNormal"/>
        <w:jc w:val="both"/>
      </w:pPr>
      <w:r>
        <w:t>(</w:t>
      </w:r>
      <w:proofErr w:type="gramStart"/>
      <w:r>
        <w:t>в</w:t>
      </w:r>
      <w:proofErr w:type="gramEnd"/>
      <w:r>
        <w:t xml:space="preserve"> ред. </w:t>
      </w:r>
      <w:hyperlink r:id="rId38">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При необходимости Министерство финансов Российской Федерации вправе направить в Федеральное казначейство запрос о представлении уточненной Информации о состоянии счета.</w:t>
      </w:r>
    </w:p>
    <w:p w:rsidR="000F605C" w:rsidRDefault="000F605C">
      <w:pPr>
        <w:pStyle w:val="ConsPlusNormal"/>
        <w:jc w:val="both"/>
      </w:pPr>
      <w:r>
        <w:t xml:space="preserve">(абзац введен </w:t>
      </w:r>
      <w:hyperlink r:id="rId39">
        <w:r>
          <w:rPr>
            <w:color w:val="0000FF"/>
          </w:rPr>
          <w:t>Приказом</w:t>
        </w:r>
      </w:hyperlink>
      <w:r>
        <w:t xml:space="preserve"> Минфина России от 14.12.2016 N 235н)</w:t>
      </w:r>
    </w:p>
    <w:p w:rsidR="000F605C" w:rsidRDefault="000F605C">
      <w:pPr>
        <w:pStyle w:val="ConsPlusNormal"/>
        <w:spacing w:before="220"/>
        <w:ind w:firstLine="540"/>
        <w:jc w:val="both"/>
      </w:pPr>
      <w:r>
        <w:t>10. В случае отклонения предлагаемых главным распорядителем Предложений по внесению изменений Министерство финансов Российской Федерации направляет главному распорядителю уведомление об их отклонении с указанием причины.</w:t>
      </w:r>
    </w:p>
    <w:p w:rsidR="000F605C" w:rsidRDefault="000F605C">
      <w:pPr>
        <w:pStyle w:val="ConsPlusNormal"/>
        <w:spacing w:before="220"/>
        <w:ind w:firstLine="540"/>
        <w:jc w:val="both"/>
      </w:pPr>
      <w:r>
        <w:t xml:space="preserve">11. </w:t>
      </w:r>
      <w:proofErr w:type="gramStart"/>
      <w:r>
        <w:t xml:space="preserve">В случае принятия Министерством финансов Российской Федерации решения о внесении изменений в Предельные объемы финансирования утверждение изменений в Предельные объемы финансирования осуществляется по форме согласно </w:t>
      </w:r>
      <w:hyperlink w:anchor="P771">
        <w:r>
          <w:rPr>
            <w:color w:val="0000FF"/>
          </w:rPr>
          <w:t>приложению N 2</w:t>
        </w:r>
      </w:hyperlink>
      <w:r>
        <w:t xml:space="preserve"> к настоящему Порядку, в которой в </w:t>
      </w:r>
      <w:hyperlink w:anchor="P771">
        <w:r>
          <w:rPr>
            <w:color w:val="0000FF"/>
          </w:rPr>
          <w:t>строке</w:t>
        </w:r>
      </w:hyperlink>
      <w:r>
        <w:t xml:space="preserve"> "Вид изменения" указывается "Изменение предельных объемов оплаты денежных обязательств" и в кодовой зоне формы документа отражается код вида изменений "610".</w:t>
      </w:r>
      <w:proofErr w:type="gramEnd"/>
    </w:p>
    <w:p w:rsidR="000F605C" w:rsidRDefault="000F605C">
      <w:pPr>
        <w:pStyle w:val="ConsPlusNormal"/>
        <w:jc w:val="both"/>
      </w:pPr>
      <w:r>
        <w:t>(</w:t>
      </w:r>
      <w:proofErr w:type="gramStart"/>
      <w:r>
        <w:t>в</w:t>
      </w:r>
      <w:proofErr w:type="gramEnd"/>
      <w:r>
        <w:t xml:space="preserve"> ред. </w:t>
      </w:r>
      <w:hyperlink r:id="rId40">
        <w:r>
          <w:rPr>
            <w:color w:val="0000FF"/>
          </w:rPr>
          <w:t>Приказа</w:t>
        </w:r>
      </w:hyperlink>
      <w:r>
        <w:t xml:space="preserve"> Минфина России от 29.02.2016 N 11н)</w:t>
      </w:r>
    </w:p>
    <w:p w:rsidR="000F605C" w:rsidRDefault="000F605C">
      <w:pPr>
        <w:pStyle w:val="ConsPlusNormal"/>
        <w:spacing w:before="220"/>
        <w:ind w:firstLine="540"/>
        <w:jc w:val="both"/>
      </w:pPr>
      <w:bookmarkStart w:id="4" w:name="P85"/>
      <w:bookmarkEnd w:id="4"/>
      <w:r>
        <w:t xml:space="preserve">12. Отмена Предельных объемов финансирования (с учетом внесенных изменений) осуществляется на основании решения об отмене Предельных объемов финансирования по форме согласно </w:t>
      </w:r>
      <w:hyperlink w:anchor="P1070">
        <w:r>
          <w:rPr>
            <w:color w:val="0000FF"/>
          </w:rPr>
          <w:t>приложению N 4</w:t>
        </w:r>
      </w:hyperlink>
      <w:r>
        <w:t xml:space="preserve"> к настоящему Порядку (код формы по </w:t>
      </w:r>
      <w:hyperlink r:id="rId41">
        <w:r>
          <w:rPr>
            <w:color w:val="0000FF"/>
          </w:rPr>
          <w:t>ОКУД</w:t>
        </w:r>
      </w:hyperlink>
      <w:r>
        <w:t xml:space="preserve"> 0501094).</w:t>
      </w:r>
    </w:p>
    <w:p w:rsidR="000F605C" w:rsidRDefault="000F605C">
      <w:pPr>
        <w:pStyle w:val="ConsPlusNormal"/>
        <w:jc w:val="both"/>
      </w:pPr>
      <w:r>
        <w:t>(</w:t>
      </w:r>
      <w:proofErr w:type="gramStart"/>
      <w:r>
        <w:t>в</w:t>
      </w:r>
      <w:proofErr w:type="gramEnd"/>
      <w:r>
        <w:t xml:space="preserve"> ред. </w:t>
      </w:r>
      <w:hyperlink r:id="rId42">
        <w:r>
          <w:rPr>
            <w:color w:val="0000FF"/>
          </w:rPr>
          <w:t>Приказа</w:t>
        </w:r>
      </w:hyperlink>
      <w:r>
        <w:t xml:space="preserve"> Минфина России от 29.02.2016 N 11н)</w:t>
      </w:r>
    </w:p>
    <w:p w:rsidR="000F605C" w:rsidRDefault="000F605C">
      <w:pPr>
        <w:pStyle w:val="ConsPlusNormal"/>
        <w:spacing w:before="220"/>
        <w:ind w:firstLine="540"/>
        <w:jc w:val="both"/>
      </w:pPr>
      <w:r>
        <w:t xml:space="preserve">13. Предельные объемы финансирования прекращают действие по истечении периода, на который были установлены, в случае если не было принято решение об отмене Предельных объемов финансирования в соответствии с </w:t>
      </w:r>
      <w:hyperlink w:anchor="P85">
        <w:r>
          <w:rPr>
            <w:color w:val="0000FF"/>
          </w:rPr>
          <w:t>пунктом 12</w:t>
        </w:r>
      </w:hyperlink>
      <w:r>
        <w:t xml:space="preserve"> настоящего Порядка.</w:t>
      </w:r>
    </w:p>
    <w:p w:rsidR="000F605C" w:rsidRDefault="000F605C">
      <w:pPr>
        <w:pStyle w:val="ConsPlusNormal"/>
        <w:spacing w:before="220"/>
        <w:ind w:firstLine="540"/>
        <w:jc w:val="both"/>
      </w:pPr>
      <w:r>
        <w:t xml:space="preserve">14. Сроки представления документов при организации исполнения федерального бюджета по расходам с использованием Предельных объемов финансирования установлены </w:t>
      </w:r>
      <w:hyperlink w:anchor="P1135">
        <w:r>
          <w:rPr>
            <w:color w:val="0000FF"/>
          </w:rPr>
          <w:t>приложением N 5</w:t>
        </w:r>
      </w:hyperlink>
      <w:r>
        <w:t xml:space="preserve"> к настоящему Порядку.</w:t>
      </w:r>
    </w:p>
    <w:p w:rsidR="000F605C" w:rsidRDefault="000F605C">
      <w:pPr>
        <w:pStyle w:val="ConsPlusNormal"/>
        <w:spacing w:before="220"/>
        <w:ind w:firstLine="540"/>
        <w:jc w:val="both"/>
      </w:pPr>
      <w:r>
        <w:t>15. Утверждение Предельных объемов финансирования (изменений в Предельные объемы финансирования, решения об отмене Предельных объемов финансирования) осуществляется в государственной интегрированной информационной системе управления общественными финансами "Электронный бюджет" (далее - Информационная система) &lt;2&gt;.</w:t>
      </w:r>
    </w:p>
    <w:p w:rsidR="000F605C" w:rsidRDefault="000F605C">
      <w:pPr>
        <w:pStyle w:val="ConsPlusNormal"/>
        <w:jc w:val="both"/>
      </w:pPr>
      <w:r>
        <w:t xml:space="preserve">(п. 15 в ред. </w:t>
      </w:r>
      <w:hyperlink r:id="rId43">
        <w:r>
          <w:rPr>
            <w:color w:val="0000FF"/>
          </w:rPr>
          <w:t>Приказа</w:t>
        </w:r>
      </w:hyperlink>
      <w:r>
        <w:t xml:space="preserve"> Минфина России от 27.06.2024 N 97н)</w:t>
      </w:r>
    </w:p>
    <w:p w:rsidR="000F605C" w:rsidRDefault="000F605C">
      <w:pPr>
        <w:pStyle w:val="ConsPlusNormal"/>
        <w:spacing w:before="220"/>
        <w:ind w:firstLine="540"/>
        <w:jc w:val="both"/>
      </w:pPr>
      <w:r>
        <w:t>--------------------------------</w:t>
      </w:r>
    </w:p>
    <w:p w:rsidR="000F605C" w:rsidRDefault="000F605C">
      <w:pPr>
        <w:pStyle w:val="ConsPlusNormal"/>
        <w:spacing w:before="220"/>
        <w:ind w:firstLine="540"/>
        <w:jc w:val="both"/>
      </w:pPr>
      <w:r>
        <w:t xml:space="preserve">&lt;2&gt; </w:t>
      </w:r>
      <w:hyperlink r:id="rId44">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0F605C" w:rsidRDefault="000F605C">
      <w:pPr>
        <w:pStyle w:val="ConsPlusNormal"/>
        <w:jc w:val="both"/>
      </w:pPr>
      <w:r>
        <w:t xml:space="preserve">(сноска введена </w:t>
      </w:r>
      <w:hyperlink r:id="rId45">
        <w:r>
          <w:rPr>
            <w:color w:val="0000FF"/>
          </w:rPr>
          <w:t>Приказом</w:t>
        </w:r>
      </w:hyperlink>
      <w:r>
        <w:t xml:space="preserve"> Минфина России от 27.06.2024 N 97н)</w:t>
      </w:r>
    </w:p>
    <w:p w:rsidR="000F605C" w:rsidRDefault="000F605C">
      <w:pPr>
        <w:pStyle w:val="ConsPlusNormal"/>
        <w:jc w:val="both"/>
      </w:pPr>
    </w:p>
    <w:p w:rsidR="000F605C" w:rsidRDefault="000F605C">
      <w:pPr>
        <w:pStyle w:val="ConsPlusNormal"/>
        <w:ind w:firstLine="540"/>
        <w:jc w:val="both"/>
      </w:pPr>
      <w:r>
        <w:t>16. Формирование и обмен документами (за исключением документов, содержащих сведения, составляющие государственную тайну) осуществляется в форме электронных документов с использованием усиленной квалифицированной электронной подписи руководителя (уполномоченного им лица).</w:t>
      </w:r>
    </w:p>
    <w:p w:rsidR="000F605C" w:rsidRDefault="000F605C">
      <w:pPr>
        <w:pStyle w:val="ConsPlusNormal"/>
        <w:spacing w:before="220"/>
        <w:ind w:firstLine="540"/>
        <w:jc w:val="both"/>
      </w:pPr>
      <w:r>
        <w:t xml:space="preserve">17. Формирование и обмен документами (за исключением документов, содержащих сведения, </w:t>
      </w:r>
      <w:r>
        <w:lastRenderedPageBreak/>
        <w:t>составляющие государственную тайну) между Министерством финансов Российской Федерации и главными распорядителями осуществляется в Информационной системе.</w:t>
      </w:r>
    </w:p>
    <w:p w:rsidR="000F605C" w:rsidRDefault="000F605C">
      <w:pPr>
        <w:pStyle w:val="ConsPlusNormal"/>
        <w:spacing w:before="220"/>
        <w:ind w:firstLine="540"/>
        <w:jc w:val="both"/>
      </w:pPr>
      <w:r>
        <w:t xml:space="preserve">18. </w:t>
      </w:r>
      <w:proofErr w:type="gramStart"/>
      <w:r>
        <w:t>Министерство финансов Российской Федерации не позднее одного рабочего дня со дня утверждения Предельных объемов финансирования (изменений в Предельные объемы финансирования, решения об отмене Предельных объемов финансирования) обеспечивает Федеральному казначейству и главным распорядителям доступ к показателям Предельных объемов финансирования (изменений в Предельные объемы финансирования, решению об отмене Предельных объемов финансирования) (за исключением сведений, составляющих государственную тайну) в Информационной системе.</w:t>
      </w:r>
      <w:proofErr w:type="gramEnd"/>
    </w:p>
    <w:p w:rsidR="000F605C" w:rsidRDefault="000F605C">
      <w:pPr>
        <w:pStyle w:val="ConsPlusNormal"/>
        <w:jc w:val="both"/>
      </w:pPr>
      <w:r>
        <w:t>(</w:t>
      </w:r>
      <w:proofErr w:type="gramStart"/>
      <w:r>
        <w:t>в</w:t>
      </w:r>
      <w:proofErr w:type="gramEnd"/>
      <w:r>
        <w:t xml:space="preserve"> ред. </w:t>
      </w:r>
      <w:hyperlink r:id="rId46">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19. Министерство финансов Российской Федерации в день представления главным распорядителем Предложения по внесению изменений в Предельные объемы финансирования обеспечивает Федеральному казначейству доступ к показателям Предложений по внесению изменений в Предельные объемы финансирования (за исключением сведений, составляющих государственную тайну) в Информационной системе.</w:t>
      </w:r>
    </w:p>
    <w:p w:rsidR="000F605C" w:rsidRDefault="000F605C">
      <w:pPr>
        <w:pStyle w:val="ConsPlusNormal"/>
        <w:spacing w:before="220"/>
        <w:ind w:firstLine="540"/>
        <w:jc w:val="both"/>
      </w:pPr>
      <w:r>
        <w:t xml:space="preserve">20. </w:t>
      </w:r>
      <w:proofErr w:type="gramStart"/>
      <w:r>
        <w:t>Обмен документами между Министерством финансов Российской Федерации и Федеральным казначейством осуществляется в соответствии с установленными Министерством финансов Российской Федерации по согласованию с Федеральным казначейством форматами передачи информации с использованием усиленной квалифицированной электронной подписи соответственно Министерства финансов Российской Федерации или Федерального казначейства.</w:t>
      </w:r>
      <w:proofErr w:type="gramEnd"/>
    </w:p>
    <w:p w:rsidR="000F605C" w:rsidRDefault="000F605C">
      <w:pPr>
        <w:pStyle w:val="ConsPlusNormal"/>
        <w:spacing w:before="220"/>
        <w:ind w:firstLine="540"/>
        <w:jc w:val="both"/>
      </w:pPr>
      <w:r>
        <w:t>21. Документы, содержащие сведения, составляющие государственную тайну, формируются Министерством финансов Российской Федерации, главными распорядителями с использованием Информационной системы.</w:t>
      </w:r>
    </w:p>
    <w:p w:rsidR="000F605C" w:rsidRDefault="000F605C">
      <w:pPr>
        <w:pStyle w:val="ConsPlusNormal"/>
        <w:spacing w:before="220"/>
        <w:ind w:firstLine="540"/>
        <w:jc w:val="both"/>
      </w:pPr>
      <w:r>
        <w:t>22. Обмен документами, содержащими сведения, составляющими государственную тайну, между Министерством финансов Российской Федерации, главными распорядителями и Федеральным казначейством осуществляется в форме документа на бумажном носителе, подписанного руководителем (уполномоченным лицом), и в электронном виде в соответствии с требованиями к форматам электронных документов с соблюдением законодательства Российской Федерации о защите государственной тайны.</w:t>
      </w:r>
    </w:p>
    <w:p w:rsidR="000F605C" w:rsidRDefault="000F605C">
      <w:pPr>
        <w:pStyle w:val="ConsPlusNormal"/>
        <w:spacing w:before="220"/>
        <w:ind w:firstLine="540"/>
        <w:jc w:val="both"/>
      </w:pPr>
      <w:r>
        <w:t xml:space="preserve">23. </w:t>
      </w:r>
      <w:proofErr w:type="gramStart"/>
      <w:r>
        <w:t>При отсутствии возможности передачи электронных документов с удостоверением усиленной квалифицированной электронной подписью руководителя (уполномоченного лица) между Министерством финансов Российской Федерации и Федеральным казначейством копии документов направляются на бумажном и электронном носителях в соответствии с требованиями к форматам электронных документов.</w:t>
      </w:r>
      <w:proofErr w:type="gramEnd"/>
    </w:p>
    <w:p w:rsidR="000F605C" w:rsidRDefault="000F605C">
      <w:pPr>
        <w:pStyle w:val="ConsPlusNormal"/>
        <w:spacing w:before="220"/>
        <w:ind w:firstLine="540"/>
        <w:jc w:val="both"/>
      </w:pPr>
      <w:bookmarkStart w:id="5" w:name="P104"/>
      <w:bookmarkEnd w:id="5"/>
      <w:r>
        <w:t xml:space="preserve">24. </w:t>
      </w:r>
      <w:proofErr w:type="gramStart"/>
      <w:r>
        <w:t xml:space="preserve">Министерство финансов Российской Федерации в течение одного рабочего дня со дня утверждения Предельных объемов финансирования, внесения изменений в Предельные объемы финансирования или принятия решения об отмене Предельных объемов финансирования доводит соответствующие показатели Предельных объемов финансирования (решение об отмене Предельных объемов финансирования) с учетом положений </w:t>
      </w:r>
      <w:hyperlink w:anchor="P52">
        <w:r>
          <w:rPr>
            <w:color w:val="0000FF"/>
          </w:rPr>
          <w:t>пункта 2</w:t>
        </w:r>
      </w:hyperlink>
      <w:r>
        <w:t xml:space="preserve"> настоящего Порядка до Федерального казначейства.</w:t>
      </w:r>
      <w:proofErr w:type="gramEnd"/>
    </w:p>
    <w:p w:rsidR="000F605C" w:rsidRDefault="000F605C">
      <w:pPr>
        <w:pStyle w:val="ConsPlusNormal"/>
        <w:spacing w:before="220"/>
        <w:ind w:firstLine="540"/>
        <w:jc w:val="both"/>
      </w:pPr>
      <w:r>
        <w:t>25. Предельные объемы финансирования распределяются главным распорядителем между подведомственными ему распорядителями средств федерального бюджета, получателями средств федерального бюджета, иными получателями средств федерального бюджета (далее - соответственно распорядители, получатели, иные получатели) в целом без детализации в разрезе кодов бюджетной классификации Российской Федерации.</w:t>
      </w:r>
    </w:p>
    <w:p w:rsidR="000F605C" w:rsidRDefault="000F605C">
      <w:pPr>
        <w:pStyle w:val="ConsPlusNormal"/>
        <w:spacing w:before="220"/>
        <w:ind w:firstLine="540"/>
        <w:jc w:val="both"/>
      </w:pPr>
      <w:r>
        <w:t xml:space="preserve">26. </w:t>
      </w:r>
      <w:proofErr w:type="gramStart"/>
      <w:r>
        <w:t xml:space="preserve">Доведение Предельных объемов финансирования (изменений в предельные объемы финансирования) до главных распорядителей, распорядителей, получателей, иных получателей осуществляется в соответствии с </w:t>
      </w:r>
      <w:hyperlink r:id="rId47">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Минфина России от 30</w:t>
      </w:r>
      <w:proofErr w:type="gramEnd"/>
      <w:r>
        <w:t xml:space="preserve"> сентября 2008 г. N 104н (зарегистрирован в Министерстве юстиции Российской Федерации 20 октября 2008 г., регистрационный N 12513; Бюллетень нормативных актов </w:t>
      </w:r>
      <w:r>
        <w:lastRenderedPageBreak/>
        <w:t>федеральных органов исполнительной власти, 2008, N 44) &lt;1&gt; (далее - Порядок N 104н), с учетом положений настоящего Порядка.</w:t>
      </w:r>
    </w:p>
    <w:p w:rsidR="000F605C" w:rsidRDefault="000F605C">
      <w:pPr>
        <w:pStyle w:val="ConsPlusNormal"/>
        <w:spacing w:before="220"/>
        <w:ind w:firstLine="540"/>
        <w:jc w:val="both"/>
      </w:pPr>
      <w:r>
        <w:t>--------------------------------</w:t>
      </w:r>
    </w:p>
    <w:p w:rsidR="000F605C" w:rsidRDefault="000F605C">
      <w:pPr>
        <w:pStyle w:val="ConsPlusNormal"/>
        <w:spacing w:before="220"/>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Российская газета, 2010, 26 февраля), от 17 августа 2010 г. N 92н (зарегистрирован Министерством юстиции Российской Федерации 15 сентября 2010 г., регистрационный N 18441; Российская газета, 2010, 29 сентября), от 2 октября 2012 г. N 132н (зарегистрирован Министерством юстиции Российской Федерации 11 декабря 2012 г., регистрационный N 26067; Российская газета, 2012, 19 декабря), от 30 ноября 2012 г. N 151н (зарегистрирован Министерством юстиции Российской Федерации 28 декабря 2012 г., регистрационный N 26402; Российская газета, 2013, 18 января), от 23 сентября 2013 г. N 98н (зарегистрирован Министерством юстиции Российской Федерации 21 ноября 2013 г., регистрационный N 30423; Российская газета, 2013, 29 ноября), от 23 декабря 2014 г. N 164н (зарегистрирован Министерством юстиции Российской Федерации 16 февраля 2015 г., регистрационный N 36041; официальный интернет-портал правовой информации </w:t>
      </w:r>
      <w:hyperlink r:id="rId48">
        <w:r>
          <w:rPr>
            <w:color w:val="0000FF"/>
          </w:rPr>
          <w:t>http://www.pravo.gov.ru</w:t>
        </w:r>
      </w:hyperlink>
      <w:r>
        <w:t xml:space="preserve">, 18 февраля 2015 г., N 0001201502180016),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w:t>
      </w:r>
      <w:hyperlink r:id="rId49">
        <w:r>
          <w:rPr>
            <w:color w:val="0000FF"/>
          </w:rPr>
          <w:t>http://www.pravo.gov.ru</w:t>
        </w:r>
      </w:hyperlink>
      <w:r>
        <w:t xml:space="preserve">, 19 февраля 2015 г., N 0001201502190008), от 16 июня 2015 г. N 92н (зарегистрирован в Министерстве юстиции Российской Федерации 1 июля 2015 г., регистрационный N 37877; официальный интернет-портал правовой информации </w:t>
      </w:r>
      <w:hyperlink r:id="rId50">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N 40222; официальный интернет-портал правовой информации </w:t>
      </w:r>
      <w:hyperlink r:id="rId51">
        <w:r>
          <w:rPr>
            <w:color w:val="0000FF"/>
          </w:rPr>
          <w:t>http://www.pravo.gov.ru</w:t>
        </w:r>
      </w:hyperlink>
      <w:r>
        <w:t xml:space="preserve">, 29 декабря 2015 г., N 0001201512290015), от 28 октября 2016 г. N 196н (зарегистрирован в Министерстве юстиции Российской Федерации 22 ноября 2016 г., регистрационный N 44391; официальный интернет-портал правовой информации </w:t>
      </w:r>
      <w:hyperlink r:id="rId52">
        <w:r>
          <w:rPr>
            <w:color w:val="0000FF"/>
          </w:rPr>
          <w:t>http://www.pravo.gov.ru</w:t>
        </w:r>
      </w:hyperlink>
      <w:r>
        <w:t>, 23 ноября 2016 г., N 0001201611230008).</w:t>
      </w:r>
    </w:p>
    <w:p w:rsidR="000F605C" w:rsidRDefault="000F605C">
      <w:pPr>
        <w:pStyle w:val="ConsPlusNormal"/>
        <w:jc w:val="both"/>
      </w:pPr>
      <w:r>
        <w:t>(</w:t>
      </w:r>
      <w:proofErr w:type="gramStart"/>
      <w:r>
        <w:t>в</w:t>
      </w:r>
      <w:proofErr w:type="gramEnd"/>
      <w:r>
        <w:t xml:space="preserve"> ред. </w:t>
      </w:r>
      <w:hyperlink r:id="rId53">
        <w:r>
          <w:rPr>
            <w:color w:val="0000FF"/>
          </w:rPr>
          <w:t>Приказа</w:t>
        </w:r>
      </w:hyperlink>
      <w:r>
        <w:t xml:space="preserve"> Минфина России от 14.12.2016 N 235н)</w:t>
      </w:r>
    </w:p>
    <w:p w:rsidR="000F605C" w:rsidRDefault="000F605C">
      <w:pPr>
        <w:pStyle w:val="ConsPlusNormal"/>
        <w:jc w:val="both"/>
      </w:pPr>
    </w:p>
    <w:p w:rsidR="000F605C" w:rsidRDefault="000F605C">
      <w:pPr>
        <w:pStyle w:val="ConsPlusNormal"/>
        <w:ind w:firstLine="540"/>
        <w:jc w:val="both"/>
      </w:pPr>
      <w:r>
        <w:t>27. Главные распорядители осуществляют распределение Предельных объемов финансирования с учетом Заявок на финансирование распорядителей, получателей, иных получателей.</w:t>
      </w:r>
    </w:p>
    <w:p w:rsidR="000F605C" w:rsidRDefault="000F605C">
      <w:pPr>
        <w:pStyle w:val="ConsPlusNormal"/>
        <w:spacing w:before="220"/>
        <w:ind w:firstLine="540"/>
        <w:jc w:val="both"/>
      </w:pPr>
      <w:bookmarkStart w:id="6" w:name="P112"/>
      <w:bookmarkEnd w:id="6"/>
      <w:r>
        <w:t>Главный распорядитель вправе осуществить распределение Предельных объемов финансирования с учетом возможного превышения распределяемой суммы не более чем на 5 процентов над суммой доведенных Предельных объемов финансирования без внесения соответствующего изменения в утвержденные Предельные объемы финансирования.</w:t>
      </w:r>
    </w:p>
    <w:p w:rsidR="000F605C" w:rsidRDefault="000F605C">
      <w:pPr>
        <w:pStyle w:val="ConsPlusNormal"/>
        <w:jc w:val="both"/>
      </w:pPr>
      <w:r>
        <w:t>(</w:t>
      </w:r>
      <w:proofErr w:type="gramStart"/>
      <w:r>
        <w:t>а</w:t>
      </w:r>
      <w:proofErr w:type="gramEnd"/>
      <w:r>
        <w:t xml:space="preserve">бзац введен </w:t>
      </w:r>
      <w:hyperlink r:id="rId54">
        <w:r>
          <w:rPr>
            <w:color w:val="0000FF"/>
          </w:rPr>
          <w:t>Приказом</w:t>
        </w:r>
      </w:hyperlink>
      <w:r>
        <w:t xml:space="preserve"> Минфина России от 29.02.2016 N 11н)</w:t>
      </w:r>
    </w:p>
    <w:p w:rsidR="000F605C" w:rsidRDefault="000F605C">
      <w:pPr>
        <w:pStyle w:val="ConsPlusNormal"/>
        <w:spacing w:before="220"/>
        <w:ind w:firstLine="540"/>
        <w:jc w:val="both"/>
      </w:pPr>
      <w:r>
        <w:t xml:space="preserve">28. Главные распорядители осуществляют распределение доведенных до них Предельных объемов финансирования по отдельным или по всем распорядителям, получателям, иным получателям с учетом положений </w:t>
      </w:r>
      <w:hyperlink w:anchor="P52">
        <w:r>
          <w:rPr>
            <w:color w:val="0000FF"/>
          </w:rPr>
          <w:t>абзаца первого пункта 2</w:t>
        </w:r>
      </w:hyperlink>
      <w:r>
        <w:t xml:space="preserve"> настоящего Порядка.</w:t>
      </w:r>
    </w:p>
    <w:p w:rsidR="000F605C" w:rsidRDefault="000F605C">
      <w:pPr>
        <w:pStyle w:val="ConsPlusNormal"/>
        <w:spacing w:before="220"/>
        <w:ind w:firstLine="540"/>
        <w:jc w:val="both"/>
      </w:pPr>
      <w:bookmarkStart w:id="7" w:name="P115"/>
      <w:bookmarkEnd w:id="7"/>
      <w:r>
        <w:t xml:space="preserve">В случае необходимости распределения главными распорядителями Предельных объемов финансирования по всем распорядителям, получателям и иным получателям, в </w:t>
      </w:r>
      <w:hyperlink w:anchor="P799">
        <w:r>
          <w:rPr>
            <w:color w:val="0000FF"/>
          </w:rPr>
          <w:t>поле</w:t>
        </w:r>
      </w:hyperlink>
      <w:r>
        <w:t xml:space="preserve"> "Дополнительная информация" формы "Предельные объемы оплаты денежных обязательств" приложения N 2 к настоящему Порядку ставится отметка "распределение Предельных объемов оплаты денежных обязательств по всем распорядителям, получателям, иным получателям".</w:t>
      </w:r>
    </w:p>
    <w:p w:rsidR="000F605C" w:rsidRDefault="000F605C">
      <w:pPr>
        <w:pStyle w:val="ConsPlusNormal"/>
        <w:jc w:val="both"/>
      </w:pPr>
      <w:r>
        <w:t>(</w:t>
      </w:r>
      <w:proofErr w:type="gramStart"/>
      <w:r>
        <w:t>а</w:t>
      </w:r>
      <w:proofErr w:type="gramEnd"/>
      <w:r>
        <w:t xml:space="preserve">бзац введен </w:t>
      </w:r>
      <w:hyperlink r:id="rId55">
        <w:r>
          <w:rPr>
            <w:color w:val="0000FF"/>
          </w:rPr>
          <w:t>Приказом</w:t>
        </w:r>
      </w:hyperlink>
      <w:r>
        <w:t xml:space="preserve"> Минфина России от 29.02.2016 N 11н)</w:t>
      </w:r>
    </w:p>
    <w:p w:rsidR="000F605C" w:rsidRDefault="000F605C">
      <w:pPr>
        <w:pStyle w:val="ConsPlusNormal"/>
        <w:spacing w:before="220"/>
        <w:ind w:firstLine="540"/>
        <w:jc w:val="both"/>
      </w:pPr>
      <w:proofErr w:type="gramStart"/>
      <w:r>
        <w:t>В случае превышения в процессе исполнения федерального бюджета кассовых выплат по расходам федерального бюджета (далее - кассовые выплаты) получателей, иных получателей над доведенными соответствующему главному распорядителю Предельными объемами финансирования за текущий финансовый период (месяц (квартал) более чем на 5 процентов, главный распорядитель обеспечивает в последующем периоде текущего финансового года распределение Предельных объемов финансирования между всеми распорядителями, получателями, иными получателями с учетом</w:t>
      </w:r>
      <w:proofErr w:type="gramEnd"/>
      <w:r>
        <w:t xml:space="preserve"> положений, предусмотренных </w:t>
      </w:r>
      <w:hyperlink w:anchor="P112">
        <w:r>
          <w:rPr>
            <w:color w:val="0000FF"/>
          </w:rPr>
          <w:t>абзацем вторым пункта 27</w:t>
        </w:r>
      </w:hyperlink>
      <w:r>
        <w:t xml:space="preserve"> настоящего Порядка.</w:t>
      </w:r>
    </w:p>
    <w:p w:rsidR="000F605C" w:rsidRDefault="000F605C">
      <w:pPr>
        <w:pStyle w:val="ConsPlusNormal"/>
        <w:jc w:val="both"/>
      </w:pPr>
      <w:r>
        <w:t xml:space="preserve">(в ред. </w:t>
      </w:r>
      <w:hyperlink r:id="rId56">
        <w:r>
          <w:rPr>
            <w:color w:val="0000FF"/>
          </w:rPr>
          <w:t>Приказа</w:t>
        </w:r>
      </w:hyperlink>
      <w:r>
        <w:t xml:space="preserve"> Минфина России от 29.02.2016 N 11н)</w:t>
      </w:r>
    </w:p>
    <w:p w:rsidR="000F605C" w:rsidRDefault="000F605C">
      <w:pPr>
        <w:pStyle w:val="ConsPlusNormal"/>
        <w:spacing w:before="220"/>
        <w:ind w:firstLine="540"/>
        <w:jc w:val="both"/>
      </w:pPr>
      <w:r>
        <w:lastRenderedPageBreak/>
        <w:t>Главные распорядители (распорядители) вправе в период действия Предельных объемов финансирования, утвержденных Министерством финансов Российской Федерации соответствующему главному распорядителю:</w:t>
      </w:r>
    </w:p>
    <w:p w:rsidR="000F605C" w:rsidRDefault="000F605C">
      <w:pPr>
        <w:pStyle w:val="ConsPlusNormal"/>
        <w:jc w:val="both"/>
      </w:pPr>
      <w:r>
        <w:t xml:space="preserve">(в ред. </w:t>
      </w:r>
      <w:hyperlink r:id="rId57">
        <w:r>
          <w:rPr>
            <w:color w:val="0000FF"/>
          </w:rPr>
          <w:t>Приказа</w:t>
        </w:r>
      </w:hyperlink>
      <w:r>
        <w:t xml:space="preserve"> Минфина России от 29.02.2016 N 11н)</w:t>
      </w:r>
    </w:p>
    <w:p w:rsidR="000F605C" w:rsidRDefault="000F605C">
      <w:pPr>
        <w:pStyle w:val="ConsPlusNormal"/>
        <w:spacing w:before="220"/>
        <w:ind w:firstLine="540"/>
        <w:jc w:val="both"/>
      </w:pPr>
      <w:r>
        <w:t>осуществлять перераспределение (отзыв) неиспользованных (нераспределенных) остатков Предельных объемов финансирования, учтенных на соответствующих лицевых счетах распорядителей, получателей, иных получателей;</w:t>
      </w:r>
    </w:p>
    <w:p w:rsidR="000F605C" w:rsidRDefault="000F605C">
      <w:pPr>
        <w:pStyle w:val="ConsPlusNormal"/>
        <w:spacing w:before="220"/>
        <w:ind w:firstLine="540"/>
        <w:jc w:val="both"/>
      </w:pPr>
      <w:r>
        <w:t xml:space="preserve">принимать решение об отмене Предельных объемов финансирования, ранее доведенных до распорядителей, получателей, иных получателей, за исключением случаев, предусмотренных </w:t>
      </w:r>
      <w:hyperlink w:anchor="P115">
        <w:r>
          <w:rPr>
            <w:color w:val="0000FF"/>
          </w:rPr>
          <w:t>абзацем вторым</w:t>
        </w:r>
      </w:hyperlink>
      <w:r>
        <w:t xml:space="preserve"> настоящего пункта.</w:t>
      </w:r>
    </w:p>
    <w:p w:rsidR="000F605C" w:rsidRDefault="000F605C">
      <w:pPr>
        <w:pStyle w:val="ConsPlusNormal"/>
        <w:jc w:val="both"/>
      </w:pPr>
      <w:r>
        <w:t xml:space="preserve">(в ред. </w:t>
      </w:r>
      <w:hyperlink r:id="rId58">
        <w:r>
          <w:rPr>
            <w:color w:val="0000FF"/>
          </w:rPr>
          <w:t>Приказа</w:t>
        </w:r>
      </w:hyperlink>
      <w:r>
        <w:t xml:space="preserve"> Минфина России от 29.02.2016 N 11н)</w:t>
      </w:r>
    </w:p>
    <w:p w:rsidR="000F605C" w:rsidRDefault="000F605C">
      <w:pPr>
        <w:pStyle w:val="ConsPlusNormal"/>
        <w:spacing w:before="220"/>
        <w:ind w:firstLine="540"/>
        <w:jc w:val="both"/>
      </w:pPr>
      <w:r>
        <w:t>29. Федеральное казначейство осуществляет доведение:</w:t>
      </w:r>
    </w:p>
    <w:p w:rsidR="000F605C" w:rsidRDefault="000F605C">
      <w:pPr>
        <w:pStyle w:val="ConsPlusNormal"/>
        <w:jc w:val="both"/>
      </w:pPr>
      <w:r>
        <w:t xml:space="preserve">(в ред. </w:t>
      </w:r>
      <w:hyperlink r:id="rId59">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информации о датах начала и окончания действия Предельных объемов финансирования, утвержденных главному распорядителю, до органов Федерального казначейства в течение трех рабочих дней со дня получения от Министерства финансов Российской Федерации Предельных объемов финансирования;</w:t>
      </w:r>
    </w:p>
    <w:p w:rsidR="000F605C" w:rsidRDefault="000F605C">
      <w:pPr>
        <w:pStyle w:val="ConsPlusNormal"/>
        <w:jc w:val="both"/>
      </w:pPr>
      <w:r>
        <w:t xml:space="preserve">(в ред. </w:t>
      </w:r>
      <w:hyperlink r:id="rId60">
        <w:r>
          <w:rPr>
            <w:color w:val="0000FF"/>
          </w:rPr>
          <w:t>Приказа</w:t>
        </w:r>
      </w:hyperlink>
      <w:r>
        <w:t xml:space="preserve"> Минфина России от 14.12.2016 N 235н)</w:t>
      </w:r>
    </w:p>
    <w:p w:rsidR="000F605C" w:rsidRDefault="000F605C">
      <w:pPr>
        <w:pStyle w:val="ConsPlusNormal"/>
        <w:spacing w:before="220"/>
        <w:ind w:firstLine="540"/>
        <w:jc w:val="both"/>
      </w:pPr>
      <w:proofErr w:type="gramStart"/>
      <w:r>
        <w:t>Предельных объемов финансирования на первый месяц (квартал) периода их действия до главных распорядителей в течение трех рабочих дней со дня получения от Министерства финансов Российской Федерации Предельных объемов финансирования, на каждый последующий месяц (квартал) - до начала месяца (квартала), при внесении изменений в Предельные объемы финансирования - в течение трех рабочих дней со дня получения от Министерства финансов Российской Федерации соответствующих показателей</w:t>
      </w:r>
      <w:proofErr w:type="gramEnd"/>
      <w:r>
        <w:t xml:space="preserve">, доведенных в соответствии с </w:t>
      </w:r>
      <w:hyperlink w:anchor="P104">
        <w:r>
          <w:rPr>
            <w:color w:val="0000FF"/>
          </w:rPr>
          <w:t>пунктом 24</w:t>
        </w:r>
      </w:hyperlink>
      <w:r>
        <w:t xml:space="preserve"> настоящего Порядка отдельными Казначейскими уведомлениями (код формы по </w:t>
      </w:r>
      <w:hyperlink r:id="rId61">
        <w:r>
          <w:rPr>
            <w:color w:val="0000FF"/>
          </w:rPr>
          <w:t>ОКУД</w:t>
        </w:r>
      </w:hyperlink>
      <w:r>
        <w:t xml:space="preserve"> 0531721) (далее - Казначейское уведомление), сформированными по форме согласно </w:t>
      </w:r>
      <w:hyperlink r:id="rId62">
        <w:r>
          <w:rPr>
            <w:color w:val="0000FF"/>
          </w:rPr>
          <w:t>приложению N 1</w:t>
        </w:r>
      </w:hyperlink>
      <w:r>
        <w:t xml:space="preserve"> к Порядку N 104н, с учетом следующих особенностей.</w:t>
      </w:r>
    </w:p>
    <w:p w:rsidR="000F605C" w:rsidRDefault="000F605C">
      <w:pPr>
        <w:pStyle w:val="ConsPlusNormal"/>
        <w:jc w:val="both"/>
      </w:pPr>
      <w:r>
        <w:t xml:space="preserve">(в ред. </w:t>
      </w:r>
      <w:hyperlink r:id="rId63">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При доведении Предельных объемов финансирования (изменений в Предельные объемы финансирования) на очередной месяц (квартал) по строке "Дата введения в действие" заголовочной части Казначейского уведомления указывается первое число очередного месяца финансового года, на который доводятся показатели Предельных объемов финансирования по соответствующему главному распорядителю.</w:t>
      </w:r>
    </w:p>
    <w:p w:rsidR="000F605C" w:rsidRDefault="000F605C">
      <w:pPr>
        <w:pStyle w:val="ConsPlusNormal"/>
        <w:jc w:val="both"/>
      </w:pPr>
      <w:r>
        <w:t xml:space="preserve">(в ред. </w:t>
      </w:r>
      <w:hyperlink r:id="rId64">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При доведении Предельных объемов финансирования (изменений в Предельные объемы финансирования) на текущий месяц (квартал) по строке "Дата введения в действие" заголовочной части Казначейского уведомления указывается дата формирования Казначейского уведомления.</w:t>
      </w:r>
    </w:p>
    <w:p w:rsidR="000F605C" w:rsidRDefault="000F605C">
      <w:pPr>
        <w:pStyle w:val="ConsPlusNormal"/>
        <w:jc w:val="both"/>
      </w:pPr>
      <w:r>
        <w:t xml:space="preserve">(абзац введен </w:t>
      </w:r>
      <w:hyperlink r:id="rId65">
        <w:r>
          <w:rPr>
            <w:color w:val="0000FF"/>
          </w:rPr>
          <w:t>Приказом</w:t>
        </w:r>
      </w:hyperlink>
      <w:r>
        <w:t xml:space="preserve"> Минфина России от 14.12.2016 N 235н)</w:t>
      </w:r>
    </w:p>
    <w:p w:rsidR="000F605C" w:rsidRDefault="000F605C">
      <w:pPr>
        <w:pStyle w:val="ConsPlusNormal"/>
        <w:spacing w:before="220"/>
        <w:ind w:firstLine="540"/>
        <w:jc w:val="both"/>
      </w:pPr>
      <w:r>
        <w:t xml:space="preserve">В Казначейском уведомлении заполняется только </w:t>
      </w:r>
      <w:hyperlink r:id="rId66">
        <w:r>
          <w:rPr>
            <w:color w:val="0000FF"/>
          </w:rPr>
          <w:t>раздел III</w:t>
        </w:r>
      </w:hyperlink>
      <w:r>
        <w:t xml:space="preserve"> "Предельные объемы финансирования".</w:t>
      </w:r>
    </w:p>
    <w:p w:rsidR="000F605C" w:rsidRDefault="000F605C">
      <w:pPr>
        <w:pStyle w:val="ConsPlusNormal"/>
        <w:spacing w:before="220"/>
        <w:ind w:firstLine="540"/>
        <w:jc w:val="both"/>
      </w:pPr>
      <w:r>
        <w:t xml:space="preserve">В </w:t>
      </w:r>
      <w:hyperlink r:id="rId67">
        <w:r>
          <w:rPr>
            <w:color w:val="0000FF"/>
          </w:rPr>
          <w:t>разделе III</w:t>
        </w:r>
      </w:hyperlink>
      <w:r>
        <w:t xml:space="preserve"> "Предельные объемы финансирования" Казначейского уведомления отражаются показатели Предельных объемов финансирования, утвержденных Министерством финансов Российской Федерации на соответствующий финансовый период соответствующему главному распорядителю:</w:t>
      </w:r>
    </w:p>
    <w:p w:rsidR="000F605C" w:rsidRDefault="000F605C">
      <w:pPr>
        <w:pStyle w:val="ConsPlusNormal"/>
        <w:jc w:val="both"/>
      </w:pPr>
      <w:r>
        <w:t xml:space="preserve">(в ред. </w:t>
      </w:r>
      <w:hyperlink r:id="rId68">
        <w:r>
          <w:rPr>
            <w:color w:val="0000FF"/>
          </w:rPr>
          <w:t>Приказа</w:t>
        </w:r>
      </w:hyperlink>
      <w:r>
        <w:t xml:space="preserve"> Минфина России от 29.02.2016 N 11н)</w:t>
      </w:r>
    </w:p>
    <w:p w:rsidR="000F605C" w:rsidRDefault="000F605C">
      <w:pPr>
        <w:pStyle w:val="ConsPlusNormal"/>
        <w:spacing w:before="220"/>
        <w:ind w:firstLine="540"/>
        <w:jc w:val="both"/>
      </w:pPr>
      <w:r>
        <w:t xml:space="preserve">в </w:t>
      </w:r>
      <w:hyperlink r:id="rId69">
        <w:r>
          <w:rPr>
            <w:color w:val="0000FF"/>
          </w:rPr>
          <w:t>графе 1</w:t>
        </w:r>
      </w:hyperlink>
      <w:r>
        <w:t xml:space="preserve"> - код главы по бюджетной классификации Российской Федерации;</w:t>
      </w:r>
    </w:p>
    <w:p w:rsidR="000F605C" w:rsidRDefault="000F605C">
      <w:pPr>
        <w:pStyle w:val="ConsPlusNormal"/>
        <w:spacing w:before="220"/>
        <w:ind w:firstLine="540"/>
        <w:jc w:val="both"/>
      </w:pPr>
      <w:r>
        <w:t>в графе 2 - сумма Предельных объемов финансирования (изменений Предельных объемов финансирования) на очередной (текущий) месяц (квартал) текущего финансового года;</w:t>
      </w:r>
    </w:p>
    <w:p w:rsidR="000F605C" w:rsidRDefault="000F605C">
      <w:pPr>
        <w:pStyle w:val="ConsPlusNormal"/>
        <w:jc w:val="both"/>
      </w:pPr>
      <w:r>
        <w:t xml:space="preserve">(в ред. </w:t>
      </w:r>
      <w:hyperlink r:id="rId70">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в графе 3 - дополнительная информация, необходимая для исполнения бюджета (при наличии).</w:t>
      </w:r>
    </w:p>
    <w:p w:rsidR="000F605C" w:rsidRDefault="000F605C">
      <w:pPr>
        <w:pStyle w:val="ConsPlusNormal"/>
        <w:spacing w:before="220"/>
        <w:ind w:firstLine="540"/>
        <w:jc w:val="both"/>
      </w:pPr>
      <w:r>
        <w:t xml:space="preserve">30. При наступлении </w:t>
      </w:r>
      <w:proofErr w:type="gramStart"/>
      <w:r>
        <w:t>даты окончания действия Предельных объемов финансирования</w:t>
      </w:r>
      <w:proofErr w:type="gramEnd"/>
      <w:r>
        <w:t xml:space="preserve"> территориальный </w:t>
      </w:r>
      <w:r>
        <w:lastRenderedPageBreak/>
        <w:t>орган Федерального казначейства (далее - орган Федерального казначейства) не позднее следующего рабочего дня аннулирует показатели Предельных объемов финансирования, учтенные на лицевых счетах главных распорядителей, распорядителей, получателей, иных получателей.</w:t>
      </w:r>
    </w:p>
    <w:p w:rsidR="000F605C" w:rsidRDefault="000F605C">
      <w:pPr>
        <w:pStyle w:val="ConsPlusNormal"/>
        <w:jc w:val="both"/>
      </w:pPr>
      <w:r>
        <w:t>(</w:t>
      </w:r>
      <w:proofErr w:type="gramStart"/>
      <w:r>
        <w:t>в</w:t>
      </w:r>
      <w:proofErr w:type="gramEnd"/>
      <w:r>
        <w:t xml:space="preserve"> ред. Приказов Минфина России от 29.02.2016 </w:t>
      </w:r>
      <w:hyperlink r:id="rId71">
        <w:r>
          <w:rPr>
            <w:color w:val="0000FF"/>
          </w:rPr>
          <w:t>N 11н</w:t>
        </w:r>
      </w:hyperlink>
      <w:r>
        <w:t xml:space="preserve">, от 14.12.2016 </w:t>
      </w:r>
      <w:hyperlink r:id="rId72">
        <w:r>
          <w:rPr>
            <w:color w:val="0000FF"/>
          </w:rPr>
          <w:t>N 235н</w:t>
        </w:r>
      </w:hyperlink>
      <w:r>
        <w:t>)</w:t>
      </w:r>
    </w:p>
    <w:p w:rsidR="000F605C" w:rsidRDefault="000F605C">
      <w:pPr>
        <w:pStyle w:val="ConsPlusNormal"/>
        <w:spacing w:before="220"/>
        <w:ind w:firstLine="540"/>
        <w:jc w:val="both"/>
      </w:pPr>
      <w:r>
        <w:t>--------------------------------</w:t>
      </w:r>
    </w:p>
    <w:p w:rsidR="000F605C" w:rsidRDefault="000F605C">
      <w:pPr>
        <w:pStyle w:val="ConsPlusNormal"/>
        <w:spacing w:before="220"/>
        <w:ind w:firstLine="540"/>
        <w:jc w:val="both"/>
      </w:pPr>
      <w:r>
        <w:t xml:space="preserve">&lt;1&gt; Сноска исключена. - </w:t>
      </w:r>
      <w:hyperlink r:id="rId73">
        <w:r>
          <w:rPr>
            <w:color w:val="0000FF"/>
          </w:rPr>
          <w:t>Приказ</w:t>
        </w:r>
      </w:hyperlink>
      <w:r>
        <w:t xml:space="preserve"> Минфина России от 14.12.2016 N 235н.</w:t>
      </w:r>
    </w:p>
    <w:p w:rsidR="000F605C" w:rsidRDefault="000F605C">
      <w:pPr>
        <w:pStyle w:val="ConsPlusNormal"/>
        <w:jc w:val="both"/>
      </w:pPr>
    </w:p>
    <w:p w:rsidR="000F605C" w:rsidRDefault="000F605C">
      <w:pPr>
        <w:pStyle w:val="ConsPlusNormal"/>
        <w:ind w:firstLine="540"/>
        <w:jc w:val="both"/>
      </w:pPr>
      <w:r>
        <w:t>31. В случае получения от Министерства финансов Российской Федерации решения об отмене Предельных объемов финансирования, которые в установленном порядке доведены ранее до главных распорядителей, распорядителей, получателей, иных получателей, Федеральное казначейство не позднее следующего рабочего дня доводит информацию об окончании действия Предельных объемов финансирования до соответствующих органов Федерального казначейства.</w:t>
      </w:r>
    </w:p>
    <w:p w:rsidR="000F605C" w:rsidRDefault="000F605C">
      <w:pPr>
        <w:pStyle w:val="ConsPlusNormal"/>
        <w:spacing w:before="220"/>
        <w:ind w:firstLine="540"/>
        <w:jc w:val="both"/>
      </w:pPr>
      <w:r>
        <w:t>Орган Федерального казначейства аннулирует показатели Предельных объемов финансирования, учтенные на лицевых счетах главных распорядителей, распорядителей, получателей, иных получателей.</w:t>
      </w:r>
    </w:p>
    <w:p w:rsidR="000F605C" w:rsidRDefault="000F605C">
      <w:pPr>
        <w:pStyle w:val="ConsPlusNormal"/>
        <w:jc w:val="both"/>
      </w:pPr>
      <w:r>
        <w:t xml:space="preserve">(в ред. </w:t>
      </w:r>
      <w:hyperlink r:id="rId74">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32. Главные распорядители (распорядители) обеспечивают распределение Предельных объемов финансирования между распорядителями, получателями, иными получателями в течение трех рабочих дней со дня доведения до них Предельных объемов финансирования.</w:t>
      </w:r>
    </w:p>
    <w:p w:rsidR="000F605C" w:rsidRDefault="000F605C">
      <w:pPr>
        <w:pStyle w:val="ConsPlusNormal"/>
        <w:jc w:val="both"/>
      </w:pPr>
      <w:r>
        <w:t xml:space="preserve">(в ред. Приказов Минфина России от 29.02.2016 </w:t>
      </w:r>
      <w:hyperlink r:id="rId75">
        <w:r>
          <w:rPr>
            <w:color w:val="0000FF"/>
          </w:rPr>
          <w:t>N 11н</w:t>
        </w:r>
      </w:hyperlink>
      <w:r>
        <w:t xml:space="preserve">, от 14.12.2016 </w:t>
      </w:r>
      <w:hyperlink r:id="rId76">
        <w:r>
          <w:rPr>
            <w:color w:val="0000FF"/>
          </w:rPr>
          <w:t>N 235н</w:t>
        </w:r>
      </w:hyperlink>
      <w:r>
        <w:t>)</w:t>
      </w:r>
    </w:p>
    <w:p w:rsidR="000F605C" w:rsidRDefault="000F605C">
      <w:pPr>
        <w:pStyle w:val="ConsPlusNormal"/>
        <w:spacing w:before="220"/>
        <w:ind w:firstLine="540"/>
        <w:jc w:val="both"/>
      </w:pPr>
      <w:proofErr w:type="gramStart"/>
      <w:r>
        <w:t xml:space="preserve">Главные распорядители (распорядители) осуществляют распределение доведенных до них Предельных объемов финансирования между распорядителями, получателями, иными получателями путем формирования Расходных расписаний (код формы по КФД 0531722) (далее - Расходные расписания) по форме согласно </w:t>
      </w:r>
      <w:hyperlink r:id="rId77">
        <w:r>
          <w:rPr>
            <w:color w:val="0000FF"/>
          </w:rPr>
          <w:t>приложению N 2</w:t>
        </w:r>
      </w:hyperlink>
      <w:r>
        <w:t xml:space="preserve"> к Порядку N 104н (и (или) Реестров расходных расписаний (код формы по КФД 0531723) (далее - Реестры расходных расписаний) по форме согласно </w:t>
      </w:r>
      <w:hyperlink r:id="rId78">
        <w:r>
          <w:rPr>
            <w:color w:val="0000FF"/>
          </w:rPr>
          <w:t>приложению N 3</w:t>
        </w:r>
      </w:hyperlink>
      <w:r>
        <w:t xml:space="preserve"> к Порядку</w:t>
      </w:r>
      <w:proofErr w:type="gramEnd"/>
      <w:r>
        <w:t xml:space="preserve"> </w:t>
      </w:r>
      <w:proofErr w:type="gramStart"/>
      <w:r>
        <w:t>N 104н) и в соответствии с Порядком N 104н с учетом следующих особенностей.</w:t>
      </w:r>
      <w:proofErr w:type="gramEnd"/>
    </w:p>
    <w:p w:rsidR="000F605C" w:rsidRDefault="000F605C">
      <w:pPr>
        <w:pStyle w:val="ConsPlusNormal"/>
        <w:spacing w:before="220"/>
        <w:ind w:firstLine="540"/>
        <w:jc w:val="both"/>
      </w:pPr>
      <w:r>
        <w:t xml:space="preserve">В </w:t>
      </w:r>
      <w:hyperlink r:id="rId79">
        <w:r>
          <w:rPr>
            <w:color w:val="0000FF"/>
          </w:rPr>
          <w:t>разделе III</w:t>
        </w:r>
      </w:hyperlink>
      <w:r>
        <w:t xml:space="preserve"> "Предельные объемы финансирования" Расходных расписаний и (или) Реестров расходных расписаний отражаются:</w:t>
      </w:r>
    </w:p>
    <w:p w:rsidR="000F605C" w:rsidRDefault="000F605C">
      <w:pPr>
        <w:pStyle w:val="ConsPlusNormal"/>
        <w:spacing w:before="220"/>
        <w:ind w:firstLine="540"/>
        <w:jc w:val="both"/>
      </w:pPr>
      <w:r>
        <w:t xml:space="preserve">дата введения в действие </w:t>
      </w:r>
      <w:hyperlink r:id="rId80">
        <w:r>
          <w:rPr>
            <w:color w:val="0000FF"/>
          </w:rPr>
          <w:t>Раздела III</w:t>
        </w:r>
      </w:hyperlink>
      <w:r>
        <w:t xml:space="preserve"> "Предельные объемы финансирования" при условии, что она не совпадает с датой введения в действие Расходного расписания;</w:t>
      </w:r>
    </w:p>
    <w:p w:rsidR="000F605C" w:rsidRDefault="000F605C">
      <w:pPr>
        <w:pStyle w:val="ConsPlusNormal"/>
        <w:jc w:val="both"/>
      </w:pPr>
      <w:r>
        <w:t xml:space="preserve">(в ред. </w:t>
      </w:r>
      <w:hyperlink r:id="rId81">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показатели Предельных объемов финансирования, распределенные соответствующему распорядителю, получателю, иному получателю:</w:t>
      </w:r>
    </w:p>
    <w:p w:rsidR="000F605C" w:rsidRDefault="000F605C">
      <w:pPr>
        <w:pStyle w:val="ConsPlusNormal"/>
        <w:spacing w:before="220"/>
        <w:ind w:firstLine="540"/>
        <w:jc w:val="both"/>
      </w:pPr>
      <w:r>
        <w:t xml:space="preserve">в </w:t>
      </w:r>
      <w:hyperlink r:id="rId82">
        <w:r>
          <w:rPr>
            <w:color w:val="0000FF"/>
          </w:rPr>
          <w:t>графе 1</w:t>
        </w:r>
      </w:hyperlink>
      <w:r>
        <w:t xml:space="preserve"> - код главы по бюджетной классификации Российской Федерации;</w:t>
      </w:r>
    </w:p>
    <w:p w:rsidR="000F605C" w:rsidRDefault="000F605C">
      <w:pPr>
        <w:pStyle w:val="ConsPlusNormal"/>
        <w:spacing w:before="220"/>
        <w:ind w:firstLine="540"/>
        <w:jc w:val="both"/>
      </w:pPr>
      <w:r>
        <w:t>в графе 2 - сумма Предельных объемов финансирования на очередной (текущий) месяц (квартал) текущего финансового года;</w:t>
      </w:r>
    </w:p>
    <w:p w:rsidR="000F605C" w:rsidRDefault="000F605C">
      <w:pPr>
        <w:pStyle w:val="ConsPlusNormal"/>
        <w:jc w:val="both"/>
      </w:pPr>
      <w:r>
        <w:t xml:space="preserve">(в ред. </w:t>
      </w:r>
      <w:hyperlink r:id="rId83">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в графе 3 - дополнительная информация, необходимая для исполнения бюджета (при наличии).</w:t>
      </w:r>
    </w:p>
    <w:p w:rsidR="000F605C" w:rsidRDefault="000F605C">
      <w:pPr>
        <w:pStyle w:val="ConsPlusNormal"/>
        <w:spacing w:before="220"/>
        <w:ind w:firstLine="540"/>
        <w:jc w:val="both"/>
      </w:pPr>
      <w:r>
        <w:t xml:space="preserve">33. </w:t>
      </w:r>
      <w:proofErr w:type="gramStart"/>
      <w:r>
        <w:t>В случае принятия решения о перераспределении неиспользованных остатков Предельных объемов финансирования между получателями, иными получателями, до которых ранее не были доведены Предельные объемы финансирования, главный распорядитель (распорядитель) формирует Расходные расписания и (или) Реестры расходных расписаний, в которых суммы Предельных объемов финансирования не должны быть меньше суммы кассовых выплат, произведенных в соответствующем месяце (квартале) соответствующими получателями, иными получателями.</w:t>
      </w:r>
      <w:proofErr w:type="gramEnd"/>
    </w:p>
    <w:p w:rsidR="000F605C" w:rsidRDefault="000F605C">
      <w:pPr>
        <w:pStyle w:val="ConsPlusNormal"/>
        <w:spacing w:before="220"/>
        <w:ind w:firstLine="540"/>
        <w:jc w:val="both"/>
      </w:pPr>
      <w:r>
        <w:t xml:space="preserve">34. </w:t>
      </w:r>
      <w:proofErr w:type="gramStart"/>
      <w:r>
        <w:t xml:space="preserve">В случае принятия решения об отмене Предельных объемов финансирования, ранее доведенных до распорядителей, получателей, иных получателей, главный распорядитель (распорядитель) представляет в орган Федерального казначейства по месту обслуживания "отрицательные" Расходные расписания на суммы </w:t>
      </w:r>
      <w:r>
        <w:lastRenderedPageBreak/>
        <w:t>ранее доведенных до распорядителей, получателей, иных получателей Предельных объемов финансирования, в которых в строке "Специальные указания" указывается "Отмена предельных объемов оплаты денежных обязательств" и в кодовой зоне формы</w:t>
      </w:r>
      <w:proofErr w:type="gramEnd"/>
      <w:r>
        <w:t xml:space="preserve"> документа отражается код специальных указаний "10".</w:t>
      </w:r>
    </w:p>
    <w:p w:rsidR="000F605C" w:rsidRDefault="000F605C">
      <w:pPr>
        <w:pStyle w:val="ConsPlusNormal"/>
        <w:spacing w:before="220"/>
        <w:ind w:firstLine="540"/>
        <w:jc w:val="both"/>
      </w:pPr>
      <w:r>
        <w:t>В случае если решение об отмене Предельных объемов финансирования доводится главным распорядителем (распорядителем) до получателей, иных получателей, орган Федерального казначейства не позднее рабочего дня, следующего за днем получения "отрицательного" Расходного расписания, аннулирует использованные показатели Предельных объемов финансирования, учтенные на лицевых счетах получателей, иных получателей.</w:t>
      </w:r>
    </w:p>
    <w:p w:rsidR="000F605C" w:rsidRDefault="000F605C">
      <w:pPr>
        <w:pStyle w:val="ConsPlusNormal"/>
        <w:jc w:val="both"/>
      </w:pPr>
      <w:r>
        <w:t xml:space="preserve">(в ред. </w:t>
      </w:r>
      <w:hyperlink r:id="rId84">
        <w:r>
          <w:rPr>
            <w:color w:val="0000FF"/>
          </w:rPr>
          <w:t>Приказа</w:t>
        </w:r>
      </w:hyperlink>
      <w:r>
        <w:t xml:space="preserve"> Минфина России от 14.12.2016 N 235н)</w:t>
      </w:r>
    </w:p>
    <w:p w:rsidR="000F605C" w:rsidRDefault="000F605C">
      <w:pPr>
        <w:pStyle w:val="ConsPlusNormal"/>
        <w:spacing w:before="220"/>
        <w:ind w:firstLine="540"/>
        <w:jc w:val="both"/>
      </w:pPr>
      <w:proofErr w:type="gramStart"/>
      <w:r>
        <w:t>В случае если решение об отмене Предельных объемов финансирования доводится главным распорядителем (распорядителем) до распорядителя (распорядителя, подведомственного распорядителю), орган Федерального казначейства по месту обслуживания распорядителей не позднее рабочего дня, следующего за днем получения "отрицательного" Расходного расписания, представляет в органы Федерального казначейства по месту обслуживания распорядителей, получателей, иных получателей, подведомственных указанному в Расходном расписании распорядителю, сформированное органом Федерального казначейства Расходное расписание</w:t>
      </w:r>
      <w:proofErr w:type="gramEnd"/>
      <w:r>
        <w:t xml:space="preserve"> на аннулирование показателей Предельных объемов финансирования, учтенных на соответствующих лицевых счетах.</w:t>
      </w:r>
    </w:p>
    <w:p w:rsidR="000F605C" w:rsidRDefault="000F605C">
      <w:pPr>
        <w:pStyle w:val="ConsPlusNormal"/>
        <w:spacing w:before="220"/>
        <w:ind w:firstLine="540"/>
        <w:jc w:val="both"/>
      </w:pPr>
      <w:r>
        <w:t>Орган Федерального казначейства по месту обслуживания получателей, иных получателей, подведомственных данному распорядителю, аннулирует использованные показатели Предельных объемов финансирования, учтенные на соответствующих лицевых счетах.</w:t>
      </w:r>
    </w:p>
    <w:p w:rsidR="000F605C" w:rsidRDefault="000F605C">
      <w:pPr>
        <w:pStyle w:val="ConsPlusNormal"/>
        <w:jc w:val="both"/>
      </w:pPr>
      <w:r>
        <w:t xml:space="preserve">(в ред. </w:t>
      </w:r>
      <w:hyperlink r:id="rId85">
        <w:r>
          <w:rPr>
            <w:color w:val="0000FF"/>
          </w:rPr>
          <w:t>Приказа</w:t>
        </w:r>
      </w:hyperlink>
      <w:r>
        <w:t xml:space="preserve"> Минфина России от 14.12.2016 N 235н)</w:t>
      </w:r>
    </w:p>
    <w:p w:rsidR="000F605C" w:rsidRDefault="000F605C">
      <w:pPr>
        <w:pStyle w:val="ConsPlusNormal"/>
        <w:spacing w:before="220"/>
        <w:ind w:firstLine="540"/>
        <w:jc w:val="both"/>
      </w:pPr>
      <w:r>
        <w:t>35. Органы Федерального казначейства не позднее следующего рабочего дня после представления главным распорядителем (распорядителем) Расходных расписаний и (или) Реестров расходных расписаний осуществляют доведение показателей, содержащихся в Расходных расписаниях и (или) Реестрах расходных расписаний, до распорядителей, получателей, иных получателей.</w:t>
      </w:r>
    </w:p>
    <w:p w:rsidR="000F605C" w:rsidRDefault="000F605C">
      <w:pPr>
        <w:pStyle w:val="ConsPlusNormal"/>
        <w:spacing w:before="220"/>
        <w:ind w:firstLine="540"/>
        <w:jc w:val="both"/>
      </w:pPr>
      <w:r>
        <w:t xml:space="preserve">Орган Федерального казначейства осуществляет контроль на </w:t>
      </w:r>
      <w:proofErr w:type="spellStart"/>
      <w:r>
        <w:t>непревышение</w:t>
      </w:r>
      <w:proofErr w:type="spellEnd"/>
      <w:r>
        <w:t xml:space="preserve"> кассовых выплат, учтенных на соответствующих лицевых счетах получателей, иных получателей, начиная с даты, с которой вводятся в действие Предельные объемы финансирования, над суммами Предельных объемов финансирования, указанных в Расходных расписаниях и (или) Реестрах расходных расписаний.</w:t>
      </w:r>
    </w:p>
    <w:p w:rsidR="000F605C" w:rsidRDefault="000F605C">
      <w:pPr>
        <w:pStyle w:val="ConsPlusNormal"/>
        <w:spacing w:before="220"/>
        <w:ind w:firstLine="540"/>
        <w:jc w:val="both"/>
      </w:pPr>
      <w:r>
        <w:t>36. В случае образования, преобразования, упразднения главных распорядителей, распорядителей, получателей, а также в связи с передачей распорядителя и (или) получателя в ведение другого главного распорядителя, при необходимости Министерство финансов Российской Федерации вправе принять решение об утверждении Предельных объемов финансирования (внесения изменений в Предельные объемы финансирования) принимающему главному распорядителю.</w:t>
      </w:r>
    </w:p>
    <w:p w:rsidR="000F605C" w:rsidRDefault="000F605C">
      <w:pPr>
        <w:pStyle w:val="ConsPlusNormal"/>
        <w:spacing w:before="220"/>
        <w:ind w:firstLine="540"/>
        <w:jc w:val="both"/>
      </w:pPr>
      <w:r>
        <w:t xml:space="preserve">37. </w:t>
      </w:r>
      <w:proofErr w:type="gramStart"/>
      <w:r>
        <w:t xml:space="preserve">Главные распорядители в случае принятия решения о доведении Предельных объемов финансирования до отдельных распорядителей, получателей, иных получателей обеспечивают </w:t>
      </w:r>
      <w:proofErr w:type="spellStart"/>
      <w:r>
        <w:t>непревышение</w:t>
      </w:r>
      <w:proofErr w:type="spellEnd"/>
      <w:r>
        <w:t xml:space="preserve"> в период действия Предельных объемов финансирования кассовых выплат получателей, иных получателей в целом над доведенными до соответствующего главного распорядителя Предельными объемами финансирования с учетом положений, предусмотренных </w:t>
      </w:r>
      <w:hyperlink w:anchor="P112">
        <w:r>
          <w:rPr>
            <w:color w:val="0000FF"/>
          </w:rPr>
          <w:t>абзацем вторым пункта 27</w:t>
        </w:r>
      </w:hyperlink>
      <w:r>
        <w:t xml:space="preserve"> настоящего Порядка.</w:t>
      </w:r>
      <w:proofErr w:type="gramEnd"/>
    </w:p>
    <w:p w:rsidR="000F605C" w:rsidRDefault="000F605C">
      <w:pPr>
        <w:pStyle w:val="ConsPlusNormal"/>
        <w:jc w:val="both"/>
      </w:pPr>
      <w:r>
        <w:t>(</w:t>
      </w:r>
      <w:proofErr w:type="gramStart"/>
      <w:r>
        <w:t>в</w:t>
      </w:r>
      <w:proofErr w:type="gramEnd"/>
      <w:r>
        <w:t xml:space="preserve"> ред. </w:t>
      </w:r>
      <w:hyperlink r:id="rId86">
        <w:r>
          <w:rPr>
            <w:color w:val="0000FF"/>
          </w:rPr>
          <w:t>Приказа</w:t>
        </w:r>
      </w:hyperlink>
      <w:r>
        <w:t xml:space="preserve"> Минфина России от 29.02.2016 N 11н)</w:t>
      </w:r>
    </w:p>
    <w:p w:rsidR="000F605C" w:rsidRDefault="000F605C">
      <w:pPr>
        <w:pStyle w:val="ConsPlusNormal"/>
        <w:spacing w:before="220"/>
        <w:ind w:firstLine="540"/>
        <w:jc w:val="both"/>
      </w:pPr>
      <w:r>
        <w:t xml:space="preserve">38. Федеральное казначейство в период действия Предельных объемов финансирования по данным Главной книги (код формы по </w:t>
      </w:r>
      <w:hyperlink r:id="rId87">
        <w:r>
          <w:rPr>
            <w:color w:val="0000FF"/>
          </w:rPr>
          <w:t>ОКУД 0504072</w:t>
        </w:r>
      </w:hyperlink>
      <w:r>
        <w:t xml:space="preserve">) &lt;1&gt; проводит ежедневный мониторинг на </w:t>
      </w:r>
      <w:proofErr w:type="spellStart"/>
      <w:r>
        <w:t>непревышение</w:t>
      </w:r>
      <w:proofErr w:type="spellEnd"/>
      <w:r>
        <w:t xml:space="preserve"> кассовых </w:t>
      </w:r>
      <w:proofErr w:type="gramStart"/>
      <w:r>
        <w:t>выплат получателей</w:t>
      </w:r>
      <w:proofErr w:type="gramEnd"/>
      <w:r>
        <w:t xml:space="preserve">, иных получателей в целом над доведенными до соответствующего главного распорядителя Предельными объемами финансирования с учетом положений, предусмотренных </w:t>
      </w:r>
      <w:hyperlink w:anchor="P112">
        <w:r>
          <w:rPr>
            <w:color w:val="0000FF"/>
          </w:rPr>
          <w:t>абзацем вторым пункта 27</w:t>
        </w:r>
      </w:hyperlink>
      <w:r>
        <w:t xml:space="preserve"> настоящего Порядка.</w:t>
      </w:r>
    </w:p>
    <w:p w:rsidR="000F605C" w:rsidRDefault="000F605C">
      <w:pPr>
        <w:pStyle w:val="ConsPlusNormal"/>
        <w:jc w:val="both"/>
      </w:pPr>
      <w:r>
        <w:t>(</w:t>
      </w:r>
      <w:proofErr w:type="gramStart"/>
      <w:r>
        <w:t>в</w:t>
      </w:r>
      <w:proofErr w:type="gramEnd"/>
      <w:r>
        <w:t xml:space="preserve"> ред. </w:t>
      </w:r>
      <w:hyperlink r:id="rId88">
        <w:r>
          <w:rPr>
            <w:color w:val="0000FF"/>
          </w:rPr>
          <w:t>Приказа</w:t>
        </w:r>
      </w:hyperlink>
      <w:r>
        <w:t xml:space="preserve"> Минфина России от 29.02.2016 N 11н)</w:t>
      </w:r>
    </w:p>
    <w:p w:rsidR="000F605C" w:rsidRDefault="000F605C">
      <w:pPr>
        <w:pStyle w:val="ConsPlusNormal"/>
        <w:spacing w:before="220"/>
        <w:ind w:firstLine="540"/>
        <w:jc w:val="both"/>
      </w:pPr>
      <w:r>
        <w:t>--------------------------------</w:t>
      </w:r>
    </w:p>
    <w:p w:rsidR="000F605C" w:rsidRDefault="000F605C">
      <w:pPr>
        <w:pStyle w:val="ConsPlusNormal"/>
        <w:spacing w:before="220"/>
        <w:ind w:firstLine="540"/>
        <w:jc w:val="both"/>
      </w:pPr>
      <w:proofErr w:type="gramStart"/>
      <w:r>
        <w:lastRenderedPageBreak/>
        <w:t>&lt;1&gt; Утверждена приказом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в Министерстве юстиции Российской Федерации 2 июня 2015 г., регистрационный N 37519</w:t>
      </w:r>
      <w:proofErr w:type="gramEnd"/>
      <w:r>
        <w:t xml:space="preserve">; официальный интернет-портал правовой информации </w:t>
      </w:r>
      <w:hyperlink r:id="rId89">
        <w:r>
          <w:rPr>
            <w:color w:val="0000FF"/>
          </w:rPr>
          <w:t>http://www.pravo.gov.ru</w:t>
        </w:r>
      </w:hyperlink>
      <w:r>
        <w:t>, 8 июня 2015 г.).</w:t>
      </w:r>
    </w:p>
    <w:p w:rsidR="000F605C" w:rsidRDefault="000F605C">
      <w:pPr>
        <w:pStyle w:val="ConsPlusNormal"/>
        <w:jc w:val="both"/>
      </w:pPr>
    </w:p>
    <w:p w:rsidR="000F605C" w:rsidRDefault="000F605C">
      <w:pPr>
        <w:pStyle w:val="ConsPlusNormal"/>
        <w:ind w:firstLine="540"/>
        <w:jc w:val="both"/>
      </w:pPr>
      <w:proofErr w:type="gramStart"/>
      <w:r>
        <w:t xml:space="preserve">Результаты проведения вышеуказанного мониторинга отражаются в Информации о кассовом исполнении федерального бюджета по расходам главными распорядителями, которым утверждены предельные объемы финансирования (код формы по </w:t>
      </w:r>
      <w:hyperlink r:id="rId90">
        <w:r>
          <w:rPr>
            <w:color w:val="0000FF"/>
          </w:rPr>
          <w:t>ОКУД</w:t>
        </w:r>
      </w:hyperlink>
      <w:r>
        <w:t xml:space="preserve"> 0501095), согласно </w:t>
      </w:r>
      <w:hyperlink w:anchor="P1215">
        <w:r>
          <w:rPr>
            <w:color w:val="0000FF"/>
          </w:rPr>
          <w:t>приложению N 6</w:t>
        </w:r>
      </w:hyperlink>
      <w:r>
        <w:t xml:space="preserve"> к настоящему Порядку и направляются Федеральным казначейством не позднее следующего рабочего дня в Министерство финансов Российской Федерации и главному распорядителю, если сумма кассовых выплат получателей, иных получателей в целом превышает</w:t>
      </w:r>
      <w:proofErr w:type="gramEnd"/>
      <w:r>
        <w:t xml:space="preserve"> 70% суммы Предельных объемов финансирования, утвержденных соответствующему главному распорядителю на текущий месяц (квартал), в Информационной системе:</w:t>
      </w:r>
    </w:p>
    <w:p w:rsidR="000F605C" w:rsidRDefault="000F605C">
      <w:pPr>
        <w:pStyle w:val="ConsPlusNormal"/>
        <w:jc w:val="both"/>
      </w:pPr>
      <w:r>
        <w:t xml:space="preserve">(в ред. Приказов Минфина России от 14.12.2016 </w:t>
      </w:r>
      <w:hyperlink r:id="rId91">
        <w:r>
          <w:rPr>
            <w:color w:val="0000FF"/>
          </w:rPr>
          <w:t>N 235н</w:t>
        </w:r>
      </w:hyperlink>
      <w:r>
        <w:t xml:space="preserve">, от 10.07.2018 </w:t>
      </w:r>
      <w:hyperlink r:id="rId92">
        <w:r>
          <w:rPr>
            <w:color w:val="0000FF"/>
          </w:rPr>
          <w:t>N 151н</w:t>
        </w:r>
      </w:hyperlink>
      <w:r>
        <w:t xml:space="preserve">, от 27.06.2024 </w:t>
      </w:r>
      <w:hyperlink r:id="rId93">
        <w:r>
          <w:rPr>
            <w:color w:val="0000FF"/>
          </w:rPr>
          <w:t>N 97н</w:t>
        </w:r>
      </w:hyperlink>
      <w:r>
        <w:t>)</w:t>
      </w:r>
    </w:p>
    <w:p w:rsidR="000F605C" w:rsidRDefault="000F605C">
      <w:pPr>
        <w:pStyle w:val="ConsPlusNormal"/>
        <w:spacing w:before="220"/>
        <w:ind w:firstLine="540"/>
        <w:jc w:val="both"/>
      </w:pPr>
      <w:r>
        <w:t xml:space="preserve">абзацы третий - четвертый исключены. - </w:t>
      </w:r>
      <w:hyperlink r:id="rId94">
        <w:r>
          <w:rPr>
            <w:color w:val="0000FF"/>
          </w:rPr>
          <w:t>Приказ</w:t>
        </w:r>
      </w:hyperlink>
      <w:r>
        <w:t xml:space="preserve"> Минфина России от 14.12.2016 N 235н.</w:t>
      </w: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1"/>
      </w:pPr>
      <w:r>
        <w:t>Приложение N 1</w:t>
      </w:r>
    </w:p>
    <w:p w:rsidR="000F605C" w:rsidRDefault="000F605C">
      <w:pPr>
        <w:pStyle w:val="ConsPlusNormal"/>
        <w:jc w:val="right"/>
      </w:pPr>
      <w:r>
        <w:t>к Порядку утверждения и доведения</w:t>
      </w:r>
    </w:p>
    <w:p w:rsidR="000F605C" w:rsidRDefault="000F605C">
      <w:pPr>
        <w:pStyle w:val="ConsPlusNormal"/>
        <w:jc w:val="right"/>
      </w:pPr>
      <w:r>
        <w:t>до главных распорядителей,</w:t>
      </w:r>
    </w:p>
    <w:p w:rsidR="000F605C" w:rsidRDefault="000F605C">
      <w:pPr>
        <w:pStyle w:val="ConsPlusNormal"/>
        <w:jc w:val="right"/>
      </w:pPr>
      <w:r>
        <w:t>распорядителей и получателей</w:t>
      </w:r>
    </w:p>
    <w:p w:rsidR="000F605C" w:rsidRDefault="000F605C">
      <w:pPr>
        <w:pStyle w:val="ConsPlusNormal"/>
        <w:jc w:val="right"/>
      </w:pPr>
      <w:r>
        <w:t>средств федерального бюджета</w:t>
      </w:r>
    </w:p>
    <w:p w:rsidR="000F605C" w:rsidRDefault="000F605C">
      <w:pPr>
        <w:pStyle w:val="ConsPlusNormal"/>
        <w:jc w:val="right"/>
      </w:pPr>
      <w:r>
        <w:t>предельного объема оплаты</w:t>
      </w:r>
    </w:p>
    <w:p w:rsidR="000F605C" w:rsidRDefault="000F605C">
      <w:pPr>
        <w:pStyle w:val="ConsPlusNormal"/>
        <w:jc w:val="right"/>
      </w:pPr>
      <w:r>
        <w:t>денежных обязательств,</w:t>
      </w:r>
    </w:p>
    <w:p w:rsidR="000F605C" w:rsidRDefault="000F605C">
      <w:pPr>
        <w:pStyle w:val="ConsPlusNormal"/>
        <w:jc w:val="right"/>
      </w:pPr>
      <w:proofErr w:type="gramStart"/>
      <w:r>
        <w:t>утвержденному</w:t>
      </w:r>
      <w:proofErr w:type="gramEnd"/>
      <w:r>
        <w:t xml:space="preserve"> приказом</w:t>
      </w:r>
    </w:p>
    <w:p w:rsidR="000F605C" w:rsidRDefault="000F605C">
      <w:pPr>
        <w:pStyle w:val="ConsPlusNormal"/>
        <w:jc w:val="right"/>
      </w:pPr>
      <w:r>
        <w:t>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 декабря 2015 г. N 204н</w:t>
      </w:r>
    </w:p>
    <w:p w:rsidR="000F605C" w:rsidRDefault="000F60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0F60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605C" w:rsidRDefault="000F60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605C" w:rsidRDefault="000F605C">
            <w:pPr>
              <w:pStyle w:val="ConsPlusNormal"/>
              <w:jc w:val="center"/>
            </w:pPr>
            <w:r>
              <w:rPr>
                <w:color w:val="392C69"/>
              </w:rPr>
              <w:t>Список изменяющих документов</w:t>
            </w:r>
          </w:p>
          <w:p w:rsidR="000F605C" w:rsidRDefault="000F605C">
            <w:pPr>
              <w:pStyle w:val="ConsPlusNormal"/>
              <w:jc w:val="center"/>
            </w:pPr>
            <w:r>
              <w:rPr>
                <w:color w:val="392C69"/>
              </w:rPr>
              <w:t xml:space="preserve">(в ред. </w:t>
            </w:r>
            <w:hyperlink r:id="rId95">
              <w:r>
                <w:rPr>
                  <w:color w:val="0000FF"/>
                </w:rPr>
                <w:t>Приказа</w:t>
              </w:r>
            </w:hyperlink>
            <w:r>
              <w:rPr>
                <w:color w:val="392C69"/>
              </w:rPr>
              <w:t xml:space="preserve"> Минфина России от 22.08.2025 N 115н)</w:t>
            </w: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r>
    </w:tbl>
    <w:p w:rsidR="000F605C" w:rsidRDefault="000F605C">
      <w:pPr>
        <w:pStyle w:val="ConsPlusNormal"/>
        <w:jc w:val="both"/>
      </w:pPr>
    </w:p>
    <w:tbl>
      <w:tblPr>
        <w:tblW w:w="5000" w:type="pct"/>
        <w:tblCellMar>
          <w:top w:w="102" w:type="dxa"/>
          <w:left w:w="62" w:type="dxa"/>
          <w:bottom w:w="102" w:type="dxa"/>
          <w:right w:w="62" w:type="dxa"/>
        </w:tblCellMar>
        <w:tblLook w:val="04A0" w:firstRow="1" w:lastRow="0" w:firstColumn="1" w:lastColumn="0" w:noHBand="0" w:noVBand="1"/>
      </w:tblPr>
      <w:tblGrid>
        <w:gridCol w:w="10591"/>
      </w:tblGrid>
      <w:tr w:rsidR="000F605C">
        <w:tc>
          <w:tcPr>
            <w:tcW w:w="13575" w:type="dxa"/>
            <w:tcBorders>
              <w:top w:val="nil"/>
              <w:left w:val="nil"/>
              <w:bottom w:val="nil"/>
              <w:right w:val="nil"/>
            </w:tcBorders>
          </w:tcPr>
          <w:p w:rsidR="000F605C" w:rsidRDefault="000F605C">
            <w:pPr>
              <w:pStyle w:val="ConsPlusNormal"/>
              <w:jc w:val="center"/>
            </w:pPr>
            <w:bookmarkStart w:id="8" w:name="P199"/>
            <w:bookmarkEnd w:id="8"/>
            <w:r>
              <w:t>ИНФОРМАЦИЯ</w:t>
            </w:r>
          </w:p>
          <w:p w:rsidR="000F605C" w:rsidRDefault="000F605C">
            <w:pPr>
              <w:pStyle w:val="ConsPlusNormal"/>
              <w:jc w:val="center"/>
            </w:pPr>
            <w:r>
              <w:t>о состоянии единого счета федерального бюджета</w:t>
            </w:r>
          </w:p>
        </w:tc>
      </w:tr>
    </w:tbl>
    <w:p w:rsidR="000F605C" w:rsidRDefault="000F605C">
      <w:pPr>
        <w:pStyle w:val="ConsPlusNormal"/>
        <w:jc w:val="both"/>
      </w:pPr>
    </w:p>
    <w:tbl>
      <w:tblPr>
        <w:tblW w:w="5000" w:type="pct"/>
        <w:tblBorders>
          <w:right w:val="single" w:sz="4" w:space="0" w:color="auto"/>
        </w:tblBorders>
        <w:tblCellMar>
          <w:top w:w="102" w:type="dxa"/>
          <w:left w:w="62" w:type="dxa"/>
          <w:bottom w:w="102" w:type="dxa"/>
          <w:right w:w="62" w:type="dxa"/>
        </w:tblCellMar>
        <w:tblLook w:val="04A0" w:firstRow="1" w:lastRow="0" w:firstColumn="1" w:lastColumn="0" w:noHBand="0" w:noVBand="1"/>
      </w:tblPr>
      <w:tblGrid>
        <w:gridCol w:w="3136"/>
        <w:gridCol w:w="4941"/>
        <w:gridCol w:w="1516"/>
        <w:gridCol w:w="998"/>
      </w:tblGrid>
      <w:tr w:rsidR="000F605C">
        <w:tc>
          <w:tcPr>
            <w:tcW w:w="3855" w:type="dxa"/>
            <w:tcBorders>
              <w:top w:val="nil"/>
              <w:left w:val="nil"/>
              <w:bottom w:val="nil"/>
              <w:right w:val="nil"/>
            </w:tcBorders>
          </w:tcPr>
          <w:p w:rsidR="000F605C" w:rsidRDefault="000F605C">
            <w:pPr>
              <w:pStyle w:val="ConsPlusNormal"/>
            </w:pPr>
          </w:p>
        </w:tc>
        <w:tc>
          <w:tcPr>
            <w:tcW w:w="6750" w:type="dxa"/>
            <w:tcBorders>
              <w:top w:val="nil"/>
              <w:left w:val="nil"/>
              <w:bottom w:val="nil"/>
              <w:right w:val="nil"/>
            </w:tcBorders>
          </w:tcPr>
          <w:p w:rsidR="000F605C" w:rsidRDefault="000F605C">
            <w:pPr>
              <w:pStyle w:val="ConsPlusNormal"/>
            </w:pPr>
          </w:p>
        </w:tc>
        <w:tc>
          <w:tcPr>
            <w:tcW w:w="1931" w:type="dxa"/>
            <w:tcBorders>
              <w:top w:val="nil"/>
              <w:left w:val="nil"/>
              <w:bottom w:val="nil"/>
              <w:right w:val="single" w:sz="4" w:space="0" w:color="auto"/>
            </w:tcBorders>
          </w:tcPr>
          <w:p w:rsidR="000F605C" w:rsidRDefault="000F605C">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0F605C" w:rsidRDefault="000F605C">
            <w:pPr>
              <w:pStyle w:val="ConsPlusNormal"/>
              <w:jc w:val="center"/>
            </w:pPr>
            <w:r>
              <w:t>КОДЫ</w:t>
            </w:r>
          </w:p>
        </w:tc>
      </w:tr>
      <w:tr w:rsidR="000F605C">
        <w:tc>
          <w:tcPr>
            <w:tcW w:w="3855" w:type="dxa"/>
            <w:tcBorders>
              <w:top w:val="nil"/>
              <w:left w:val="nil"/>
              <w:bottom w:val="nil"/>
              <w:right w:val="nil"/>
            </w:tcBorders>
          </w:tcPr>
          <w:p w:rsidR="000F605C" w:rsidRDefault="000F605C">
            <w:pPr>
              <w:pStyle w:val="ConsPlusNormal"/>
            </w:pPr>
          </w:p>
        </w:tc>
        <w:tc>
          <w:tcPr>
            <w:tcW w:w="6750" w:type="dxa"/>
            <w:tcBorders>
              <w:top w:val="nil"/>
              <w:left w:val="nil"/>
              <w:bottom w:val="nil"/>
              <w:right w:val="nil"/>
            </w:tcBorders>
          </w:tcPr>
          <w:p w:rsidR="000F605C" w:rsidRDefault="000F605C">
            <w:pPr>
              <w:pStyle w:val="ConsPlusNormal"/>
            </w:pPr>
          </w:p>
        </w:tc>
        <w:tc>
          <w:tcPr>
            <w:tcW w:w="1931" w:type="dxa"/>
            <w:tcBorders>
              <w:top w:val="nil"/>
              <w:left w:val="nil"/>
              <w:bottom w:val="nil"/>
              <w:right w:val="single" w:sz="4" w:space="0" w:color="auto"/>
            </w:tcBorders>
            <w:vAlign w:val="bottom"/>
          </w:tcPr>
          <w:p w:rsidR="000F605C" w:rsidRDefault="000F605C">
            <w:pPr>
              <w:pStyle w:val="ConsPlusNormal"/>
              <w:jc w:val="right"/>
            </w:pPr>
            <w:r>
              <w:t xml:space="preserve">Форма по </w:t>
            </w:r>
            <w:hyperlink r:id="rId96">
              <w:r>
                <w:rPr>
                  <w:color w:val="0000FF"/>
                </w:rPr>
                <w:t>ОКУД</w:t>
              </w:r>
            </w:hyperlink>
          </w:p>
        </w:tc>
        <w:tc>
          <w:tcPr>
            <w:tcW w:w="1050"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jc w:val="center"/>
            </w:pPr>
            <w:r>
              <w:t>0501097</w:t>
            </w:r>
          </w:p>
        </w:tc>
      </w:tr>
      <w:tr w:rsidR="000F605C">
        <w:tc>
          <w:tcPr>
            <w:tcW w:w="3855" w:type="dxa"/>
            <w:tcBorders>
              <w:top w:val="nil"/>
              <w:left w:val="nil"/>
              <w:bottom w:val="nil"/>
              <w:right w:val="nil"/>
            </w:tcBorders>
          </w:tcPr>
          <w:p w:rsidR="000F605C" w:rsidRDefault="000F605C">
            <w:pPr>
              <w:pStyle w:val="ConsPlusNormal"/>
            </w:pPr>
          </w:p>
        </w:tc>
        <w:tc>
          <w:tcPr>
            <w:tcW w:w="6750" w:type="dxa"/>
            <w:tcBorders>
              <w:top w:val="nil"/>
              <w:left w:val="nil"/>
              <w:bottom w:val="nil"/>
              <w:right w:val="nil"/>
            </w:tcBorders>
          </w:tcPr>
          <w:p w:rsidR="000F605C" w:rsidRDefault="000F605C">
            <w:pPr>
              <w:pStyle w:val="ConsPlusNormal"/>
              <w:jc w:val="center"/>
            </w:pPr>
            <w:r>
              <w:t>на "__" ____________ 20__ г.</w:t>
            </w:r>
          </w:p>
        </w:tc>
        <w:tc>
          <w:tcPr>
            <w:tcW w:w="1931" w:type="dxa"/>
            <w:tcBorders>
              <w:top w:val="nil"/>
              <w:left w:val="nil"/>
              <w:bottom w:val="nil"/>
              <w:right w:val="single" w:sz="4" w:space="0" w:color="auto"/>
            </w:tcBorders>
            <w:vAlign w:val="bottom"/>
          </w:tcPr>
          <w:p w:rsidR="000F605C" w:rsidRDefault="000F605C">
            <w:pPr>
              <w:pStyle w:val="ConsPlusNormal"/>
              <w:jc w:val="right"/>
            </w:pPr>
            <w:r>
              <w:t>Дата</w:t>
            </w:r>
          </w:p>
        </w:tc>
        <w:tc>
          <w:tcPr>
            <w:tcW w:w="1050"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pPr>
          </w:p>
        </w:tc>
      </w:tr>
      <w:tr w:rsidR="000F605C">
        <w:tc>
          <w:tcPr>
            <w:tcW w:w="3855" w:type="dxa"/>
            <w:tcBorders>
              <w:top w:val="nil"/>
              <w:left w:val="nil"/>
              <w:bottom w:val="nil"/>
              <w:right w:val="nil"/>
            </w:tcBorders>
            <w:vAlign w:val="bottom"/>
          </w:tcPr>
          <w:p w:rsidR="000F605C" w:rsidRDefault="000F605C">
            <w:pPr>
              <w:pStyle w:val="ConsPlusNormal"/>
            </w:pPr>
            <w:r>
              <w:t>Наименование органа, осуществляющего кассовое планирование и прогнозирование</w:t>
            </w:r>
          </w:p>
        </w:tc>
        <w:tc>
          <w:tcPr>
            <w:tcW w:w="6750" w:type="dxa"/>
            <w:tcBorders>
              <w:top w:val="nil"/>
              <w:left w:val="nil"/>
              <w:bottom w:val="single" w:sz="4" w:space="0" w:color="auto"/>
              <w:right w:val="nil"/>
            </w:tcBorders>
            <w:vAlign w:val="bottom"/>
          </w:tcPr>
          <w:p w:rsidR="000F605C" w:rsidRDefault="000F605C">
            <w:pPr>
              <w:pStyle w:val="ConsPlusNormal"/>
              <w:jc w:val="center"/>
            </w:pPr>
            <w:r>
              <w:t>ФЕДЕРАЛЬНОЕ КАЗНАЧЕЙСТВО</w:t>
            </w:r>
          </w:p>
        </w:tc>
        <w:tc>
          <w:tcPr>
            <w:tcW w:w="1931" w:type="dxa"/>
            <w:tcBorders>
              <w:top w:val="nil"/>
              <w:left w:val="nil"/>
              <w:bottom w:val="nil"/>
              <w:right w:val="single" w:sz="4" w:space="0" w:color="auto"/>
            </w:tcBorders>
            <w:vAlign w:val="bottom"/>
          </w:tcPr>
          <w:p w:rsidR="000F605C" w:rsidRDefault="000F605C">
            <w:pPr>
              <w:pStyle w:val="ConsPlusNormal"/>
              <w:jc w:val="right"/>
            </w:pPr>
            <w:r>
              <w:t>по ОКПО</w:t>
            </w:r>
          </w:p>
        </w:tc>
        <w:tc>
          <w:tcPr>
            <w:tcW w:w="1050"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pPr>
          </w:p>
        </w:tc>
      </w:tr>
      <w:tr w:rsidR="000F605C">
        <w:tc>
          <w:tcPr>
            <w:tcW w:w="3855" w:type="dxa"/>
            <w:vMerge w:val="restart"/>
            <w:tcBorders>
              <w:top w:val="nil"/>
              <w:left w:val="nil"/>
              <w:bottom w:val="nil"/>
              <w:right w:val="nil"/>
            </w:tcBorders>
            <w:vAlign w:val="bottom"/>
          </w:tcPr>
          <w:p w:rsidR="000F605C" w:rsidRDefault="000F605C">
            <w:pPr>
              <w:pStyle w:val="ConsPlusNormal"/>
            </w:pPr>
            <w:r>
              <w:t>Кому:</w:t>
            </w:r>
          </w:p>
          <w:p w:rsidR="000F605C" w:rsidRDefault="000F605C">
            <w:pPr>
              <w:pStyle w:val="ConsPlusNormal"/>
            </w:pPr>
            <w:r>
              <w:t>Финансовый орган</w:t>
            </w:r>
          </w:p>
        </w:tc>
        <w:tc>
          <w:tcPr>
            <w:tcW w:w="6750" w:type="dxa"/>
            <w:tcBorders>
              <w:top w:val="single" w:sz="4" w:space="0" w:color="auto"/>
              <w:left w:val="nil"/>
              <w:bottom w:val="nil"/>
              <w:right w:val="nil"/>
            </w:tcBorders>
          </w:tcPr>
          <w:p w:rsidR="000F605C" w:rsidRDefault="000F605C">
            <w:pPr>
              <w:pStyle w:val="ConsPlusNormal"/>
            </w:pPr>
          </w:p>
        </w:tc>
        <w:tc>
          <w:tcPr>
            <w:tcW w:w="1931" w:type="dxa"/>
            <w:tcBorders>
              <w:top w:val="nil"/>
              <w:left w:val="nil"/>
              <w:bottom w:val="nil"/>
              <w:right w:val="single" w:sz="4" w:space="0" w:color="auto"/>
            </w:tcBorders>
          </w:tcPr>
          <w:p w:rsidR="000F605C" w:rsidRDefault="000F605C">
            <w:pPr>
              <w:pStyle w:val="ConsPlusNormal"/>
            </w:pPr>
          </w:p>
        </w:tc>
        <w:tc>
          <w:tcPr>
            <w:tcW w:w="1050" w:type="dxa"/>
            <w:tcBorders>
              <w:top w:val="single" w:sz="4" w:space="0" w:color="auto"/>
              <w:left w:val="single" w:sz="4" w:space="0" w:color="auto"/>
              <w:bottom w:val="nil"/>
              <w:right w:val="single" w:sz="4" w:space="0" w:color="auto"/>
            </w:tcBorders>
          </w:tcPr>
          <w:p w:rsidR="000F605C" w:rsidRDefault="000F605C">
            <w:pPr>
              <w:pStyle w:val="ConsPlusNormal"/>
            </w:pPr>
          </w:p>
        </w:tc>
      </w:tr>
      <w:tr w:rsidR="000F605C">
        <w:tc>
          <w:tcPr>
            <w:tcW w:w="0" w:type="auto"/>
            <w:vMerge/>
            <w:tcBorders>
              <w:top w:val="nil"/>
              <w:left w:val="nil"/>
              <w:bottom w:val="nil"/>
              <w:right w:val="nil"/>
            </w:tcBorders>
          </w:tcPr>
          <w:p w:rsidR="000F605C" w:rsidRDefault="000F605C">
            <w:pPr>
              <w:pStyle w:val="ConsPlusNormal"/>
            </w:pPr>
          </w:p>
        </w:tc>
        <w:tc>
          <w:tcPr>
            <w:tcW w:w="6750" w:type="dxa"/>
            <w:tcBorders>
              <w:top w:val="nil"/>
              <w:left w:val="nil"/>
              <w:bottom w:val="single" w:sz="4" w:space="0" w:color="auto"/>
              <w:right w:val="nil"/>
            </w:tcBorders>
            <w:vAlign w:val="bottom"/>
          </w:tcPr>
          <w:p w:rsidR="000F605C" w:rsidRDefault="000F605C">
            <w:pPr>
              <w:pStyle w:val="ConsPlusNormal"/>
              <w:jc w:val="center"/>
            </w:pPr>
            <w:r>
              <w:t>МИНИСТЕРСТВО ФИНАНСОВ РОССИЙСКОЙ ФЕДЕРАЦИИ</w:t>
            </w:r>
          </w:p>
        </w:tc>
        <w:tc>
          <w:tcPr>
            <w:tcW w:w="1931" w:type="dxa"/>
            <w:tcBorders>
              <w:top w:val="nil"/>
              <w:left w:val="nil"/>
              <w:bottom w:val="nil"/>
              <w:right w:val="single" w:sz="4" w:space="0" w:color="auto"/>
            </w:tcBorders>
            <w:vAlign w:val="bottom"/>
          </w:tcPr>
          <w:p w:rsidR="000F605C" w:rsidRDefault="000F605C">
            <w:pPr>
              <w:pStyle w:val="ConsPlusNormal"/>
              <w:jc w:val="right"/>
            </w:pPr>
            <w:r>
              <w:t>по ОКПО</w:t>
            </w:r>
          </w:p>
        </w:tc>
        <w:tc>
          <w:tcPr>
            <w:tcW w:w="1050" w:type="dxa"/>
            <w:tcBorders>
              <w:top w:val="nil"/>
              <w:left w:val="single" w:sz="4" w:space="0" w:color="auto"/>
              <w:bottom w:val="single" w:sz="4" w:space="0" w:color="auto"/>
              <w:right w:val="single" w:sz="4" w:space="0" w:color="auto"/>
            </w:tcBorders>
            <w:vAlign w:val="bottom"/>
          </w:tcPr>
          <w:p w:rsidR="000F605C" w:rsidRDefault="000F605C">
            <w:pPr>
              <w:pStyle w:val="ConsPlusNormal"/>
            </w:pPr>
          </w:p>
        </w:tc>
      </w:tr>
      <w:tr w:rsidR="000F605C">
        <w:tc>
          <w:tcPr>
            <w:tcW w:w="3855" w:type="dxa"/>
            <w:tcBorders>
              <w:top w:val="nil"/>
              <w:left w:val="nil"/>
              <w:bottom w:val="nil"/>
              <w:right w:val="nil"/>
            </w:tcBorders>
            <w:vAlign w:val="bottom"/>
          </w:tcPr>
          <w:p w:rsidR="000F605C" w:rsidRDefault="000F605C">
            <w:pPr>
              <w:pStyle w:val="ConsPlusNormal"/>
            </w:pPr>
            <w:r>
              <w:lastRenderedPageBreak/>
              <w:t xml:space="preserve">Единица измерения: </w:t>
            </w:r>
            <w:proofErr w:type="gramStart"/>
            <w:r>
              <w:t>млн</w:t>
            </w:r>
            <w:proofErr w:type="gramEnd"/>
            <w:r>
              <w:t xml:space="preserve"> руб.</w:t>
            </w:r>
          </w:p>
        </w:tc>
        <w:tc>
          <w:tcPr>
            <w:tcW w:w="6750" w:type="dxa"/>
            <w:tcBorders>
              <w:top w:val="single" w:sz="4" w:space="0" w:color="auto"/>
              <w:left w:val="nil"/>
              <w:bottom w:val="nil"/>
              <w:right w:val="nil"/>
            </w:tcBorders>
            <w:vAlign w:val="bottom"/>
          </w:tcPr>
          <w:p w:rsidR="000F605C" w:rsidRDefault="000F605C">
            <w:pPr>
              <w:pStyle w:val="ConsPlusNormal"/>
            </w:pPr>
          </w:p>
        </w:tc>
        <w:tc>
          <w:tcPr>
            <w:tcW w:w="1931" w:type="dxa"/>
            <w:tcBorders>
              <w:top w:val="nil"/>
              <w:left w:val="nil"/>
              <w:bottom w:val="nil"/>
              <w:right w:val="single" w:sz="4" w:space="0" w:color="auto"/>
            </w:tcBorders>
            <w:vAlign w:val="bottom"/>
          </w:tcPr>
          <w:p w:rsidR="000F605C" w:rsidRDefault="000F605C">
            <w:pPr>
              <w:pStyle w:val="ConsPlusNormal"/>
              <w:jc w:val="right"/>
            </w:pPr>
            <w:r>
              <w:t xml:space="preserve">по </w:t>
            </w:r>
            <w:hyperlink r:id="rId97">
              <w:r>
                <w:rPr>
                  <w:color w:val="0000FF"/>
                </w:rPr>
                <w:t>ОКЕИ</w:t>
              </w:r>
            </w:hyperlink>
          </w:p>
        </w:tc>
        <w:tc>
          <w:tcPr>
            <w:tcW w:w="1050"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jc w:val="center"/>
            </w:pPr>
            <w:r>
              <w:t>385</w:t>
            </w:r>
          </w:p>
        </w:tc>
      </w:tr>
    </w:tbl>
    <w:p w:rsidR="000F605C" w:rsidRDefault="000F605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67"/>
        <w:gridCol w:w="647"/>
        <w:gridCol w:w="664"/>
        <w:gridCol w:w="778"/>
        <w:gridCol w:w="501"/>
        <w:gridCol w:w="672"/>
        <w:gridCol w:w="434"/>
        <w:gridCol w:w="537"/>
        <w:gridCol w:w="533"/>
        <w:gridCol w:w="592"/>
        <w:gridCol w:w="825"/>
        <w:gridCol w:w="740"/>
        <w:gridCol w:w="683"/>
        <w:gridCol w:w="767"/>
        <w:gridCol w:w="551"/>
      </w:tblGrid>
      <w:tr w:rsidR="000F605C">
        <w:tc>
          <w:tcPr>
            <w:tcW w:w="4215" w:type="dxa"/>
          </w:tcPr>
          <w:p w:rsidR="000F605C" w:rsidRDefault="000F605C">
            <w:pPr>
              <w:pStyle w:val="ConsPlusNormal"/>
              <w:jc w:val="center"/>
            </w:pPr>
            <w:r>
              <w:t>Наименование показателя</w:t>
            </w:r>
          </w:p>
        </w:tc>
        <w:tc>
          <w:tcPr>
            <w:tcW w:w="886" w:type="dxa"/>
          </w:tcPr>
          <w:p w:rsidR="000F605C" w:rsidRDefault="000F605C">
            <w:pPr>
              <w:pStyle w:val="ConsPlusNormal"/>
              <w:jc w:val="center"/>
            </w:pPr>
            <w:r>
              <w:t>Код строки</w:t>
            </w:r>
          </w:p>
        </w:tc>
        <w:tc>
          <w:tcPr>
            <w:tcW w:w="626" w:type="dxa"/>
          </w:tcPr>
          <w:p w:rsidR="000F605C" w:rsidRDefault="000F605C">
            <w:pPr>
              <w:pStyle w:val="ConsPlusNormal"/>
              <w:jc w:val="center"/>
            </w:pPr>
            <w:r>
              <w:t>январь</w:t>
            </w:r>
          </w:p>
        </w:tc>
        <w:tc>
          <w:tcPr>
            <w:tcW w:w="626" w:type="dxa"/>
          </w:tcPr>
          <w:p w:rsidR="000F605C" w:rsidRDefault="000F605C">
            <w:pPr>
              <w:pStyle w:val="ConsPlusNormal"/>
              <w:jc w:val="center"/>
            </w:pPr>
            <w:r>
              <w:t>февраль</w:t>
            </w:r>
          </w:p>
        </w:tc>
        <w:tc>
          <w:tcPr>
            <w:tcW w:w="626" w:type="dxa"/>
          </w:tcPr>
          <w:p w:rsidR="000F605C" w:rsidRDefault="000F605C">
            <w:pPr>
              <w:pStyle w:val="ConsPlusNormal"/>
              <w:jc w:val="center"/>
            </w:pPr>
            <w:r>
              <w:t>март</w:t>
            </w:r>
          </w:p>
        </w:tc>
        <w:tc>
          <w:tcPr>
            <w:tcW w:w="626" w:type="dxa"/>
          </w:tcPr>
          <w:p w:rsidR="000F605C" w:rsidRDefault="000F605C">
            <w:pPr>
              <w:pStyle w:val="ConsPlusNormal"/>
              <w:jc w:val="center"/>
            </w:pPr>
            <w:r>
              <w:t>апрель</w:t>
            </w:r>
          </w:p>
        </w:tc>
        <w:tc>
          <w:tcPr>
            <w:tcW w:w="626" w:type="dxa"/>
          </w:tcPr>
          <w:p w:rsidR="000F605C" w:rsidRDefault="000F605C">
            <w:pPr>
              <w:pStyle w:val="ConsPlusNormal"/>
              <w:jc w:val="center"/>
            </w:pPr>
            <w:r>
              <w:t>май</w:t>
            </w:r>
          </w:p>
        </w:tc>
        <w:tc>
          <w:tcPr>
            <w:tcW w:w="626" w:type="dxa"/>
          </w:tcPr>
          <w:p w:rsidR="000F605C" w:rsidRDefault="000F605C">
            <w:pPr>
              <w:pStyle w:val="ConsPlusNormal"/>
              <w:jc w:val="center"/>
            </w:pPr>
            <w:r>
              <w:t>июнь</w:t>
            </w:r>
          </w:p>
        </w:tc>
        <w:tc>
          <w:tcPr>
            <w:tcW w:w="626" w:type="dxa"/>
          </w:tcPr>
          <w:p w:rsidR="000F605C" w:rsidRDefault="000F605C">
            <w:pPr>
              <w:pStyle w:val="ConsPlusNormal"/>
              <w:jc w:val="center"/>
            </w:pPr>
            <w:r>
              <w:t>июль</w:t>
            </w:r>
          </w:p>
        </w:tc>
        <w:tc>
          <w:tcPr>
            <w:tcW w:w="626" w:type="dxa"/>
          </w:tcPr>
          <w:p w:rsidR="000F605C" w:rsidRDefault="000F605C">
            <w:pPr>
              <w:pStyle w:val="ConsPlusNormal"/>
              <w:jc w:val="center"/>
            </w:pPr>
            <w:r>
              <w:t>август</w:t>
            </w:r>
          </w:p>
        </w:tc>
        <w:tc>
          <w:tcPr>
            <w:tcW w:w="626" w:type="dxa"/>
          </w:tcPr>
          <w:p w:rsidR="000F605C" w:rsidRDefault="000F605C">
            <w:pPr>
              <w:pStyle w:val="ConsPlusNormal"/>
              <w:jc w:val="center"/>
            </w:pPr>
            <w:r>
              <w:t>сентябрь</w:t>
            </w:r>
          </w:p>
        </w:tc>
        <w:tc>
          <w:tcPr>
            <w:tcW w:w="626" w:type="dxa"/>
          </w:tcPr>
          <w:p w:rsidR="000F605C" w:rsidRDefault="000F605C">
            <w:pPr>
              <w:pStyle w:val="ConsPlusNormal"/>
              <w:jc w:val="center"/>
            </w:pPr>
            <w:r>
              <w:t>октябрь</w:t>
            </w:r>
          </w:p>
        </w:tc>
        <w:tc>
          <w:tcPr>
            <w:tcW w:w="626" w:type="dxa"/>
          </w:tcPr>
          <w:p w:rsidR="000F605C" w:rsidRDefault="000F605C">
            <w:pPr>
              <w:pStyle w:val="ConsPlusNormal"/>
              <w:jc w:val="center"/>
            </w:pPr>
            <w:r>
              <w:t>ноябрь</w:t>
            </w:r>
          </w:p>
        </w:tc>
        <w:tc>
          <w:tcPr>
            <w:tcW w:w="629" w:type="dxa"/>
          </w:tcPr>
          <w:p w:rsidR="000F605C" w:rsidRDefault="000F605C">
            <w:pPr>
              <w:pStyle w:val="ConsPlusNormal"/>
              <w:jc w:val="center"/>
            </w:pPr>
            <w:r>
              <w:t>декабрь</w:t>
            </w:r>
          </w:p>
        </w:tc>
        <w:tc>
          <w:tcPr>
            <w:tcW w:w="963" w:type="dxa"/>
          </w:tcPr>
          <w:p w:rsidR="000F605C" w:rsidRDefault="000F605C">
            <w:pPr>
              <w:pStyle w:val="ConsPlusNormal"/>
              <w:jc w:val="center"/>
            </w:pPr>
            <w:r>
              <w:t>Всего за 20__ год</w:t>
            </w:r>
          </w:p>
        </w:tc>
      </w:tr>
      <w:tr w:rsidR="000F605C">
        <w:tc>
          <w:tcPr>
            <w:tcW w:w="4215" w:type="dxa"/>
          </w:tcPr>
          <w:p w:rsidR="000F605C" w:rsidRDefault="000F605C">
            <w:pPr>
              <w:pStyle w:val="ConsPlusNormal"/>
              <w:jc w:val="center"/>
            </w:pPr>
            <w:r>
              <w:t>1</w:t>
            </w:r>
          </w:p>
        </w:tc>
        <w:tc>
          <w:tcPr>
            <w:tcW w:w="886" w:type="dxa"/>
          </w:tcPr>
          <w:p w:rsidR="000F605C" w:rsidRDefault="000F605C">
            <w:pPr>
              <w:pStyle w:val="ConsPlusNormal"/>
              <w:jc w:val="center"/>
            </w:pPr>
            <w:r>
              <w:t>2</w:t>
            </w:r>
          </w:p>
        </w:tc>
        <w:tc>
          <w:tcPr>
            <w:tcW w:w="626" w:type="dxa"/>
          </w:tcPr>
          <w:p w:rsidR="000F605C" w:rsidRDefault="000F605C">
            <w:pPr>
              <w:pStyle w:val="ConsPlusNormal"/>
              <w:jc w:val="center"/>
            </w:pPr>
            <w:r>
              <w:t>3</w:t>
            </w:r>
          </w:p>
        </w:tc>
        <w:tc>
          <w:tcPr>
            <w:tcW w:w="626" w:type="dxa"/>
          </w:tcPr>
          <w:p w:rsidR="000F605C" w:rsidRDefault="000F605C">
            <w:pPr>
              <w:pStyle w:val="ConsPlusNormal"/>
              <w:jc w:val="center"/>
            </w:pPr>
            <w:r>
              <w:t>4</w:t>
            </w:r>
          </w:p>
        </w:tc>
        <w:tc>
          <w:tcPr>
            <w:tcW w:w="626" w:type="dxa"/>
          </w:tcPr>
          <w:p w:rsidR="000F605C" w:rsidRDefault="000F605C">
            <w:pPr>
              <w:pStyle w:val="ConsPlusNormal"/>
              <w:jc w:val="center"/>
            </w:pPr>
            <w:r>
              <w:t>5</w:t>
            </w:r>
          </w:p>
        </w:tc>
        <w:tc>
          <w:tcPr>
            <w:tcW w:w="626" w:type="dxa"/>
          </w:tcPr>
          <w:p w:rsidR="000F605C" w:rsidRDefault="000F605C">
            <w:pPr>
              <w:pStyle w:val="ConsPlusNormal"/>
              <w:jc w:val="center"/>
            </w:pPr>
            <w:r>
              <w:t>6</w:t>
            </w:r>
          </w:p>
        </w:tc>
        <w:tc>
          <w:tcPr>
            <w:tcW w:w="626" w:type="dxa"/>
          </w:tcPr>
          <w:p w:rsidR="000F605C" w:rsidRDefault="000F605C">
            <w:pPr>
              <w:pStyle w:val="ConsPlusNormal"/>
              <w:jc w:val="center"/>
            </w:pPr>
            <w:r>
              <w:t>7</w:t>
            </w:r>
          </w:p>
        </w:tc>
        <w:tc>
          <w:tcPr>
            <w:tcW w:w="626" w:type="dxa"/>
          </w:tcPr>
          <w:p w:rsidR="000F605C" w:rsidRDefault="000F605C">
            <w:pPr>
              <w:pStyle w:val="ConsPlusNormal"/>
              <w:jc w:val="center"/>
            </w:pPr>
            <w:r>
              <w:t>8</w:t>
            </w:r>
          </w:p>
        </w:tc>
        <w:tc>
          <w:tcPr>
            <w:tcW w:w="626" w:type="dxa"/>
          </w:tcPr>
          <w:p w:rsidR="000F605C" w:rsidRDefault="000F605C">
            <w:pPr>
              <w:pStyle w:val="ConsPlusNormal"/>
              <w:jc w:val="center"/>
            </w:pPr>
            <w:r>
              <w:t>9</w:t>
            </w:r>
          </w:p>
        </w:tc>
        <w:tc>
          <w:tcPr>
            <w:tcW w:w="626" w:type="dxa"/>
          </w:tcPr>
          <w:p w:rsidR="000F605C" w:rsidRDefault="000F605C">
            <w:pPr>
              <w:pStyle w:val="ConsPlusNormal"/>
              <w:jc w:val="center"/>
            </w:pPr>
            <w:r>
              <w:t>10</w:t>
            </w:r>
          </w:p>
        </w:tc>
        <w:tc>
          <w:tcPr>
            <w:tcW w:w="626" w:type="dxa"/>
          </w:tcPr>
          <w:p w:rsidR="000F605C" w:rsidRDefault="000F605C">
            <w:pPr>
              <w:pStyle w:val="ConsPlusNormal"/>
              <w:jc w:val="center"/>
            </w:pPr>
            <w:r>
              <w:t>11</w:t>
            </w:r>
          </w:p>
        </w:tc>
        <w:tc>
          <w:tcPr>
            <w:tcW w:w="626" w:type="dxa"/>
          </w:tcPr>
          <w:p w:rsidR="000F605C" w:rsidRDefault="000F605C">
            <w:pPr>
              <w:pStyle w:val="ConsPlusNormal"/>
              <w:jc w:val="center"/>
            </w:pPr>
            <w:r>
              <w:t>12</w:t>
            </w:r>
          </w:p>
        </w:tc>
        <w:tc>
          <w:tcPr>
            <w:tcW w:w="626" w:type="dxa"/>
          </w:tcPr>
          <w:p w:rsidR="000F605C" w:rsidRDefault="000F605C">
            <w:pPr>
              <w:pStyle w:val="ConsPlusNormal"/>
              <w:jc w:val="center"/>
            </w:pPr>
            <w:r>
              <w:t>13</w:t>
            </w:r>
          </w:p>
        </w:tc>
        <w:tc>
          <w:tcPr>
            <w:tcW w:w="629" w:type="dxa"/>
          </w:tcPr>
          <w:p w:rsidR="000F605C" w:rsidRDefault="000F605C">
            <w:pPr>
              <w:pStyle w:val="ConsPlusNormal"/>
              <w:jc w:val="center"/>
            </w:pPr>
            <w:r>
              <w:t>14</w:t>
            </w:r>
          </w:p>
        </w:tc>
        <w:tc>
          <w:tcPr>
            <w:tcW w:w="963" w:type="dxa"/>
          </w:tcPr>
          <w:p w:rsidR="000F605C" w:rsidRDefault="000F605C">
            <w:pPr>
              <w:pStyle w:val="ConsPlusNormal"/>
              <w:jc w:val="center"/>
            </w:pPr>
            <w:r>
              <w:t>15</w:t>
            </w:r>
          </w:p>
        </w:tc>
      </w:tr>
      <w:tr w:rsidR="000F605C">
        <w:tc>
          <w:tcPr>
            <w:tcW w:w="4215" w:type="dxa"/>
          </w:tcPr>
          <w:p w:rsidR="000F605C" w:rsidRDefault="000F605C">
            <w:pPr>
              <w:pStyle w:val="ConsPlusNormal"/>
              <w:jc w:val="both"/>
            </w:pPr>
            <w:r>
              <w:t>1. Состояние федерального бюджета</w:t>
            </w:r>
          </w:p>
        </w:tc>
        <w:tc>
          <w:tcPr>
            <w:tcW w:w="886" w:type="dxa"/>
            <w:vMerge w:val="restart"/>
            <w:vAlign w:val="bottom"/>
          </w:tcPr>
          <w:p w:rsidR="000F605C" w:rsidRDefault="000F605C">
            <w:pPr>
              <w:pStyle w:val="ConsPlusNormal"/>
              <w:jc w:val="center"/>
            </w:pPr>
            <w:bookmarkStart w:id="9" w:name="P262"/>
            <w:bookmarkEnd w:id="9"/>
            <w:r>
              <w:t>010</w:t>
            </w: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9" w:type="dxa"/>
            <w:vMerge w:val="restart"/>
          </w:tcPr>
          <w:p w:rsidR="000F605C" w:rsidRDefault="000F605C">
            <w:pPr>
              <w:pStyle w:val="ConsPlusNormal"/>
            </w:pPr>
          </w:p>
        </w:tc>
        <w:tc>
          <w:tcPr>
            <w:tcW w:w="963" w:type="dxa"/>
            <w:vMerge w:val="restart"/>
          </w:tcPr>
          <w:p w:rsidR="000F605C" w:rsidRDefault="000F605C">
            <w:pPr>
              <w:pStyle w:val="ConsPlusNormal"/>
            </w:pPr>
          </w:p>
        </w:tc>
      </w:tr>
      <w:tr w:rsidR="000F605C">
        <w:tc>
          <w:tcPr>
            <w:tcW w:w="4215" w:type="dxa"/>
          </w:tcPr>
          <w:p w:rsidR="000F605C" w:rsidRDefault="000F605C">
            <w:pPr>
              <w:pStyle w:val="ConsPlusNormal"/>
              <w:jc w:val="both"/>
            </w:pPr>
            <w:r>
              <w:t>ДОХОДЫ</w:t>
            </w: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4215" w:type="dxa"/>
          </w:tcPr>
          <w:p w:rsidR="000F605C" w:rsidRDefault="000F605C">
            <w:pPr>
              <w:pStyle w:val="ConsPlusNormal"/>
              <w:jc w:val="both"/>
            </w:pPr>
            <w:r>
              <w:t>РАСХОДЫ, всего</w:t>
            </w:r>
          </w:p>
        </w:tc>
        <w:tc>
          <w:tcPr>
            <w:tcW w:w="886" w:type="dxa"/>
            <w:vAlign w:val="bottom"/>
          </w:tcPr>
          <w:p w:rsidR="000F605C" w:rsidRDefault="000F605C">
            <w:pPr>
              <w:pStyle w:val="ConsPlusNormal"/>
              <w:jc w:val="center"/>
            </w:pPr>
            <w:bookmarkStart w:id="10" w:name="P278"/>
            <w:bookmarkEnd w:id="10"/>
            <w:r>
              <w:t>020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vAlign w:val="bottom"/>
          </w:tcPr>
          <w:p w:rsidR="000F605C" w:rsidRDefault="000F605C">
            <w:pPr>
              <w:pStyle w:val="ConsPlusNormal"/>
              <w:jc w:val="both"/>
            </w:pPr>
            <w:r>
              <w:t>из них:</w:t>
            </w:r>
          </w:p>
          <w:p w:rsidR="000F605C" w:rsidRDefault="000F605C">
            <w:pPr>
              <w:pStyle w:val="ConsPlusNormal"/>
              <w:jc w:val="both"/>
            </w:pPr>
            <w:r>
              <w:t>по прогнозам перечислений по расходам</w:t>
            </w:r>
          </w:p>
        </w:tc>
        <w:tc>
          <w:tcPr>
            <w:tcW w:w="886" w:type="dxa"/>
            <w:vAlign w:val="bottom"/>
          </w:tcPr>
          <w:p w:rsidR="000F605C" w:rsidRDefault="000F605C">
            <w:pPr>
              <w:pStyle w:val="ConsPlusNormal"/>
              <w:jc w:val="center"/>
            </w:pPr>
            <w:r>
              <w:t>021</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 xml:space="preserve">предложения ГРБС по изменению предельных объемов оплаты денежных обязательств </w:t>
            </w:r>
            <w:hyperlink w:anchor="P699">
              <w:r>
                <w:rPr>
                  <w:color w:val="0000FF"/>
                </w:rPr>
                <w:t>&lt;*&gt;</w:t>
              </w:r>
            </w:hyperlink>
          </w:p>
        </w:tc>
        <w:tc>
          <w:tcPr>
            <w:tcW w:w="886" w:type="dxa"/>
            <w:vAlign w:val="bottom"/>
          </w:tcPr>
          <w:p w:rsidR="000F605C" w:rsidRDefault="000F605C">
            <w:pPr>
              <w:pStyle w:val="ConsPlusNormal"/>
              <w:jc w:val="center"/>
            </w:pPr>
            <w:r>
              <w:t>022</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vAlign w:val="bottom"/>
          </w:tcPr>
          <w:p w:rsidR="000F605C" w:rsidRDefault="000F605C">
            <w:pPr>
              <w:pStyle w:val="ConsPlusNormal"/>
              <w:jc w:val="both"/>
            </w:pPr>
            <w:r>
              <w:t>ИСТОЧНИКИ ФИНАНСИРОВАНИЯ ДЕФИЦИТА ФЕДЕРАЛЬНОГО БЮДЖЕТА (без остатков средств от операций по единому налоговому платежу, денежному залогу и авансовому таможенному платежу и средств, временно привлеченных с внебюджетных счетов)</w:t>
            </w:r>
          </w:p>
        </w:tc>
        <w:tc>
          <w:tcPr>
            <w:tcW w:w="886" w:type="dxa"/>
            <w:vAlign w:val="bottom"/>
          </w:tcPr>
          <w:p w:rsidR="000F605C" w:rsidRDefault="000F605C">
            <w:pPr>
              <w:pStyle w:val="ConsPlusNormal"/>
              <w:jc w:val="center"/>
            </w:pPr>
            <w:bookmarkStart w:id="11" w:name="P324"/>
            <w:bookmarkEnd w:id="11"/>
            <w:r>
              <w:t>030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 xml:space="preserve">из них привлечение </w:t>
            </w:r>
            <w:r>
              <w:lastRenderedPageBreak/>
              <w:t>средств Фонда национального благосостояния</w:t>
            </w:r>
          </w:p>
        </w:tc>
        <w:tc>
          <w:tcPr>
            <w:tcW w:w="886" w:type="dxa"/>
            <w:vAlign w:val="bottom"/>
          </w:tcPr>
          <w:p w:rsidR="000F605C" w:rsidRDefault="000F605C">
            <w:pPr>
              <w:pStyle w:val="ConsPlusNormal"/>
              <w:jc w:val="center"/>
            </w:pPr>
            <w:r>
              <w:lastRenderedPageBreak/>
              <w:t>031</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bl>
    <w:p w:rsidR="000F605C" w:rsidRDefault="000F605C">
      <w:pPr>
        <w:pStyle w:val="ConsPlusNormal"/>
        <w:jc w:val="both"/>
      </w:pPr>
    </w:p>
    <w:tbl>
      <w:tblPr>
        <w:tblW w:w="5000" w:type="pct"/>
        <w:tblCellMar>
          <w:top w:w="102" w:type="dxa"/>
          <w:left w:w="62" w:type="dxa"/>
          <w:bottom w:w="102" w:type="dxa"/>
          <w:right w:w="62" w:type="dxa"/>
        </w:tblCellMar>
        <w:tblLook w:val="04A0" w:firstRow="1" w:lastRow="0" w:firstColumn="1" w:lastColumn="0" w:noHBand="0" w:noVBand="1"/>
      </w:tblPr>
      <w:tblGrid>
        <w:gridCol w:w="10591"/>
      </w:tblGrid>
      <w:tr w:rsidR="000F605C">
        <w:tc>
          <w:tcPr>
            <w:tcW w:w="13574" w:type="dxa"/>
            <w:tcBorders>
              <w:top w:val="nil"/>
              <w:left w:val="nil"/>
              <w:bottom w:val="nil"/>
              <w:right w:val="nil"/>
            </w:tcBorders>
          </w:tcPr>
          <w:p w:rsidR="000F605C" w:rsidRDefault="000F605C">
            <w:pPr>
              <w:pStyle w:val="ConsPlusNormal"/>
              <w:jc w:val="right"/>
            </w:pPr>
            <w:r>
              <w:t>Форма 0501097 с. 2</w:t>
            </w:r>
          </w:p>
        </w:tc>
      </w:tr>
    </w:tbl>
    <w:p w:rsidR="000F605C" w:rsidRDefault="000F605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64"/>
        <w:gridCol w:w="669"/>
        <w:gridCol w:w="687"/>
        <w:gridCol w:w="805"/>
        <w:gridCol w:w="517"/>
        <w:gridCol w:w="695"/>
        <w:gridCol w:w="447"/>
        <w:gridCol w:w="555"/>
        <w:gridCol w:w="550"/>
        <w:gridCol w:w="612"/>
        <w:gridCol w:w="854"/>
        <w:gridCol w:w="766"/>
        <w:gridCol w:w="707"/>
        <w:gridCol w:w="794"/>
        <w:gridCol w:w="569"/>
      </w:tblGrid>
      <w:tr w:rsidR="000F605C">
        <w:tc>
          <w:tcPr>
            <w:tcW w:w="4215" w:type="dxa"/>
          </w:tcPr>
          <w:p w:rsidR="000F605C" w:rsidRDefault="000F605C">
            <w:pPr>
              <w:pStyle w:val="ConsPlusNormal"/>
              <w:jc w:val="center"/>
            </w:pPr>
            <w:r>
              <w:t>Наименование показателя</w:t>
            </w:r>
          </w:p>
        </w:tc>
        <w:tc>
          <w:tcPr>
            <w:tcW w:w="886" w:type="dxa"/>
          </w:tcPr>
          <w:p w:rsidR="000F605C" w:rsidRDefault="000F605C">
            <w:pPr>
              <w:pStyle w:val="ConsPlusNormal"/>
              <w:jc w:val="center"/>
            </w:pPr>
            <w:r>
              <w:t>Код строки</w:t>
            </w:r>
          </w:p>
        </w:tc>
        <w:tc>
          <w:tcPr>
            <w:tcW w:w="626" w:type="dxa"/>
          </w:tcPr>
          <w:p w:rsidR="000F605C" w:rsidRDefault="000F605C">
            <w:pPr>
              <w:pStyle w:val="ConsPlusNormal"/>
              <w:jc w:val="center"/>
            </w:pPr>
            <w:r>
              <w:t>январь</w:t>
            </w:r>
          </w:p>
        </w:tc>
        <w:tc>
          <w:tcPr>
            <w:tcW w:w="626" w:type="dxa"/>
          </w:tcPr>
          <w:p w:rsidR="000F605C" w:rsidRDefault="000F605C">
            <w:pPr>
              <w:pStyle w:val="ConsPlusNormal"/>
              <w:jc w:val="center"/>
            </w:pPr>
            <w:r>
              <w:t>февраль</w:t>
            </w:r>
          </w:p>
        </w:tc>
        <w:tc>
          <w:tcPr>
            <w:tcW w:w="626" w:type="dxa"/>
          </w:tcPr>
          <w:p w:rsidR="000F605C" w:rsidRDefault="000F605C">
            <w:pPr>
              <w:pStyle w:val="ConsPlusNormal"/>
              <w:jc w:val="center"/>
            </w:pPr>
            <w:r>
              <w:t>март</w:t>
            </w:r>
          </w:p>
        </w:tc>
        <w:tc>
          <w:tcPr>
            <w:tcW w:w="626" w:type="dxa"/>
          </w:tcPr>
          <w:p w:rsidR="000F605C" w:rsidRDefault="000F605C">
            <w:pPr>
              <w:pStyle w:val="ConsPlusNormal"/>
              <w:jc w:val="center"/>
            </w:pPr>
            <w:r>
              <w:t>апрель</w:t>
            </w:r>
          </w:p>
        </w:tc>
        <w:tc>
          <w:tcPr>
            <w:tcW w:w="626" w:type="dxa"/>
          </w:tcPr>
          <w:p w:rsidR="000F605C" w:rsidRDefault="000F605C">
            <w:pPr>
              <w:pStyle w:val="ConsPlusNormal"/>
              <w:jc w:val="center"/>
            </w:pPr>
            <w:r>
              <w:t>май</w:t>
            </w:r>
          </w:p>
        </w:tc>
        <w:tc>
          <w:tcPr>
            <w:tcW w:w="626" w:type="dxa"/>
          </w:tcPr>
          <w:p w:rsidR="000F605C" w:rsidRDefault="000F605C">
            <w:pPr>
              <w:pStyle w:val="ConsPlusNormal"/>
              <w:jc w:val="center"/>
            </w:pPr>
            <w:r>
              <w:t>июнь</w:t>
            </w:r>
          </w:p>
        </w:tc>
        <w:tc>
          <w:tcPr>
            <w:tcW w:w="626" w:type="dxa"/>
          </w:tcPr>
          <w:p w:rsidR="000F605C" w:rsidRDefault="000F605C">
            <w:pPr>
              <w:pStyle w:val="ConsPlusNormal"/>
              <w:jc w:val="center"/>
            </w:pPr>
            <w:r>
              <w:t>июль</w:t>
            </w:r>
          </w:p>
        </w:tc>
        <w:tc>
          <w:tcPr>
            <w:tcW w:w="626" w:type="dxa"/>
          </w:tcPr>
          <w:p w:rsidR="000F605C" w:rsidRDefault="000F605C">
            <w:pPr>
              <w:pStyle w:val="ConsPlusNormal"/>
              <w:jc w:val="center"/>
            </w:pPr>
            <w:r>
              <w:t>август</w:t>
            </w:r>
          </w:p>
        </w:tc>
        <w:tc>
          <w:tcPr>
            <w:tcW w:w="626" w:type="dxa"/>
          </w:tcPr>
          <w:p w:rsidR="000F605C" w:rsidRDefault="000F605C">
            <w:pPr>
              <w:pStyle w:val="ConsPlusNormal"/>
              <w:jc w:val="center"/>
            </w:pPr>
            <w:r>
              <w:t>сентябрь</w:t>
            </w:r>
          </w:p>
        </w:tc>
        <w:tc>
          <w:tcPr>
            <w:tcW w:w="626" w:type="dxa"/>
          </w:tcPr>
          <w:p w:rsidR="000F605C" w:rsidRDefault="000F605C">
            <w:pPr>
              <w:pStyle w:val="ConsPlusNormal"/>
              <w:jc w:val="center"/>
            </w:pPr>
            <w:r>
              <w:t>октябрь</w:t>
            </w:r>
          </w:p>
        </w:tc>
        <w:tc>
          <w:tcPr>
            <w:tcW w:w="626" w:type="dxa"/>
          </w:tcPr>
          <w:p w:rsidR="000F605C" w:rsidRDefault="000F605C">
            <w:pPr>
              <w:pStyle w:val="ConsPlusNormal"/>
              <w:jc w:val="center"/>
            </w:pPr>
            <w:r>
              <w:t>ноябрь</w:t>
            </w:r>
          </w:p>
        </w:tc>
        <w:tc>
          <w:tcPr>
            <w:tcW w:w="629" w:type="dxa"/>
          </w:tcPr>
          <w:p w:rsidR="000F605C" w:rsidRDefault="000F605C">
            <w:pPr>
              <w:pStyle w:val="ConsPlusNormal"/>
              <w:jc w:val="center"/>
            </w:pPr>
            <w:r>
              <w:t>декабрь</w:t>
            </w:r>
          </w:p>
        </w:tc>
        <w:tc>
          <w:tcPr>
            <w:tcW w:w="963" w:type="dxa"/>
          </w:tcPr>
          <w:p w:rsidR="000F605C" w:rsidRDefault="000F605C">
            <w:pPr>
              <w:pStyle w:val="ConsPlusNormal"/>
              <w:jc w:val="center"/>
            </w:pPr>
            <w:r>
              <w:t>Всего за 20__ год</w:t>
            </w:r>
          </w:p>
        </w:tc>
      </w:tr>
      <w:tr w:rsidR="000F605C">
        <w:tc>
          <w:tcPr>
            <w:tcW w:w="4215" w:type="dxa"/>
          </w:tcPr>
          <w:p w:rsidR="000F605C" w:rsidRDefault="000F605C">
            <w:pPr>
              <w:pStyle w:val="ConsPlusNormal"/>
              <w:jc w:val="center"/>
            </w:pPr>
            <w:r>
              <w:t>1</w:t>
            </w:r>
          </w:p>
        </w:tc>
        <w:tc>
          <w:tcPr>
            <w:tcW w:w="886" w:type="dxa"/>
          </w:tcPr>
          <w:p w:rsidR="000F605C" w:rsidRDefault="000F605C">
            <w:pPr>
              <w:pStyle w:val="ConsPlusNormal"/>
              <w:jc w:val="center"/>
            </w:pPr>
            <w:r>
              <w:t>2</w:t>
            </w:r>
          </w:p>
        </w:tc>
        <w:tc>
          <w:tcPr>
            <w:tcW w:w="626" w:type="dxa"/>
          </w:tcPr>
          <w:p w:rsidR="000F605C" w:rsidRDefault="000F605C">
            <w:pPr>
              <w:pStyle w:val="ConsPlusNormal"/>
              <w:jc w:val="center"/>
            </w:pPr>
            <w:r>
              <w:t>3</w:t>
            </w:r>
          </w:p>
        </w:tc>
        <w:tc>
          <w:tcPr>
            <w:tcW w:w="626" w:type="dxa"/>
          </w:tcPr>
          <w:p w:rsidR="000F605C" w:rsidRDefault="000F605C">
            <w:pPr>
              <w:pStyle w:val="ConsPlusNormal"/>
              <w:jc w:val="center"/>
            </w:pPr>
            <w:r>
              <w:t>4</w:t>
            </w:r>
          </w:p>
        </w:tc>
        <w:tc>
          <w:tcPr>
            <w:tcW w:w="626" w:type="dxa"/>
          </w:tcPr>
          <w:p w:rsidR="000F605C" w:rsidRDefault="000F605C">
            <w:pPr>
              <w:pStyle w:val="ConsPlusNormal"/>
              <w:jc w:val="center"/>
            </w:pPr>
            <w:r>
              <w:t>5</w:t>
            </w:r>
          </w:p>
        </w:tc>
        <w:tc>
          <w:tcPr>
            <w:tcW w:w="626" w:type="dxa"/>
          </w:tcPr>
          <w:p w:rsidR="000F605C" w:rsidRDefault="000F605C">
            <w:pPr>
              <w:pStyle w:val="ConsPlusNormal"/>
              <w:jc w:val="center"/>
            </w:pPr>
            <w:r>
              <w:t>6</w:t>
            </w:r>
          </w:p>
        </w:tc>
        <w:tc>
          <w:tcPr>
            <w:tcW w:w="626" w:type="dxa"/>
          </w:tcPr>
          <w:p w:rsidR="000F605C" w:rsidRDefault="000F605C">
            <w:pPr>
              <w:pStyle w:val="ConsPlusNormal"/>
              <w:jc w:val="center"/>
            </w:pPr>
            <w:r>
              <w:t>7</w:t>
            </w:r>
          </w:p>
        </w:tc>
        <w:tc>
          <w:tcPr>
            <w:tcW w:w="626" w:type="dxa"/>
          </w:tcPr>
          <w:p w:rsidR="000F605C" w:rsidRDefault="000F605C">
            <w:pPr>
              <w:pStyle w:val="ConsPlusNormal"/>
              <w:jc w:val="center"/>
            </w:pPr>
            <w:r>
              <w:t>8</w:t>
            </w:r>
          </w:p>
        </w:tc>
        <w:tc>
          <w:tcPr>
            <w:tcW w:w="626" w:type="dxa"/>
          </w:tcPr>
          <w:p w:rsidR="000F605C" w:rsidRDefault="000F605C">
            <w:pPr>
              <w:pStyle w:val="ConsPlusNormal"/>
              <w:jc w:val="center"/>
            </w:pPr>
            <w:r>
              <w:t>9</w:t>
            </w:r>
          </w:p>
        </w:tc>
        <w:tc>
          <w:tcPr>
            <w:tcW w:w="626" w:type="dxa"/>
          </w:tcPr>
          <w:p w:rsidR="000F605C" w:rsidRDefault="000F605C">
            <w:pPr>
              <w:pStyle w:val="ConsPlusNormal"/>
              <w:jc w:val="center"/>
            </w:pPr>
            <w:r>
              <w:t>10</w:t>
            </w:r>
          </w:p>
        </w:tc>
        <w:tc>
          <w:tcPr>
            <w:tcW w:w="626" w:type="dxa"/>
          </w:tcPr>
          <w:p w:rsidR="000F605C" w:rsidRDefault="000F605C">
            <w:pPr>
              <w:pStyle w:val="ConsPlusNormal"/>
              <w:jc w:val="center"/>
            </w:pPr>
            <w:r>
              <w:t>11</w:t>
            </w:r>
          </w:p>
        </w:tc>
        <w:tc>
          <w:tcPr>
            <w:tcW w:w="626" w:type="dxa"/>
          </w:tcPr>
          <w:p w:rsidR="000F605C" w:rsidRDefault="000F605C">
            <w:pPr>
              <w:pStyle w:val="ConsPlusNormal"/>
              <w:jc w:val="center"/>
            </w:pPr>
            <w:r>
              <w:t>12</w:t>
            </w:r>
          </w:p>
        </w:tc>
        <w:tc>
          <w:tcPr>
            <w:tcW w:w="626" w:type="dxa"/>
          </w:tcPr>
          <w:p w:rsidR="000F605C" w:rsidRDefault="000F605C">
            <w:pPr>
              <w:pStyle w:val="ConsPlusNormal"/>
              <w:jc w:val="center"/>
            </w:pPr>
            <w:r>
              <w:t>13</w:t>
            </w:r>
          </w:p>
        </w:tc>
        <w:tc>
          <w:tcPr>
            <w:tcW w:w="629" w:type="dxa"/>
          </w:tcPr>
          <w:p w:rsidR="000F605C" w:rsidRDefault="000F605C">
            <w:pPr>
              <w:pStyle w:val="ConsPlusNormal"/>
              <w:jc w:val="center"/>
            </w:pPr>
            <w:r>
              <w:t>14</w:t>
            </w:r>
          </w:p>
        </w:tc>
        <w:tc>
          <w:tcPr>
            <w:tcW w:w="963" w:type="dxa"/>
          </w:tcPr>
          <w:p w:rsidR="000F605C" w:rsidRDefault="000F605C">
            <w:pPr>
              <w:pStyle w:val="ConsPlusNormal"/>
              <w:jc w:val="center"/>
            </w:pPr>
            <w:r>
              <w:t>15</w:t>
            </w:r>
          </w:p>
        </w:tc>
      </w:tr>
      <w:tr w:rsidR="000F605C">
        <w:tc>
          <w:tcPr>
            <w:tcW w:w="4215" w:type="dxa"/>
            <w:vAlign w:val="center"/>
          </w:tcPr>
          <w:p w:rsidR="000F605C" w:rsidRDefault="000F605C">
            <w:pPr>
              <w:pStyle w:val="ConsPlusNormal"/>
              <w:jc w:val="both"/>
            </w:pPr>
            <w:r>
              <w:t>ОСТАТКИ федерального бюджета на начало периода (без остатков средств от операций по единому налоговому платежу, денежному залогу и авансовому таможенному платежу и средств, временно привлеченных с внебюджетных счетов)</w:t>
            </w:r>
          </w:p>
        </w:tc>
        <w:tc>
          <w:tcPr>
            <w:tcW w:w="886" w:type="dxa"/>
            <w:vAlign w:val="bottom"/>
          </w:tcPr>
          <w:p w:rsidR="000F605C" w:rsidRDefault="000F605C">
            <w:pPr>
              <w:pStyle w:val="ConsPlusNormal"/>
              <w:jc w:val="center"/>
            </w:pPr>
            <w:bookmarkStart w:id="12" w:name="P387"/>
            <w:bookmarkEnd w:id="12"/>
            <w:r>
              <w:t>040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Borders>
              <w:bottom w:val="nil"/>
            </w:tcBorders>
            <w:vAlign w:val="bottom"/>
          </w:tcPr>
          <w:p w:rsidR="000F605C" w:rsidRDefault="000F605C">
            <w:pPr>
              <w:pStyle w:val="ConsPlusNormal"/>
              <w:jc w:val="both"/>
            </w:pPr>
            <w:r>
              <w:t>ОСТАТКИ федерального бюджета на конец периода (без остатков средств от операций по единому налоговому платежу, денежному залогу и авансовому таможенному платежу и средств, временно привлеченн</w:t>
            </w:r>
            <w:r>
              <w:lastRenderedPageBreak/>
              <w:t>ых с внебюджетных счетов)</w:t>
            </w:r>
          </w:p>
        </w:tc>
        <w:tc>
          <w:tcPr>
            <w:tcW w:w="886" w:type="dxa"/>
            <w:vMerge w:val="restart"/>
            <w:vAlign w:val="bottom"/>
          </w:tcPr>
          <w:p w:rsidR="000F605C" w:rsidRDefault="000F605C">
            <w:pPr>
              <w:pStyle w:val="ConsPlusNormal"/>
              <w:jc w:val="center"/>
            </w:pPr>
            <w:bookmarkStart w:id="13" w:name="P402"/>
            <w:bookmarkEnd w:id="13"/>
            <w:r>
              <w:lastRenderedPageBreak/>
              <w:t>050</w:t>
            </w: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9" w:type="dxa"/>
            <w:vMerge w:val="restart"/>
          </w:tcPr>
          <w:p w:rsidR="000F605C" w:rsidRDefault="000F605C">
            <w:pPr>
              <w:pStyle w:val="ConsPlusNormal"/>
            </w:pPr>
          </w:p>
        </w:tc>
        <w:tc>
          <w:tcPr>
            <w:tcW w:w="963" w:type="dxa"/>
            <w:vMerge w:val="restart"/>
          </w:tcPr>
          <w:p w:rsidR="000F605C" w:rsidRDefault="000F605C">
            <w:pPr>
              <w:pStyle w:val="ConsPlusNormal"/>
            </w:pPr>
          </w:p>
        </w:tc>
      </w:tr>
      <w:tr w:rsidR="000F605C">
        <w:tc>
          <w:tcPr>
            <w:tcW w:w="4215" w:type="dxa"/>
            <w:tcBorders>
              <w:top w:val="nil"/>
            </w:tcBorders>
          </w:tcPr>
          <w:p w:rsidR="000F605C" w:rsidRDefault="000F605C">
            <w:pPr>
              <w:pStyle w:val="ConsPlusNormal"/>
              <w:jc w:val="both"/>
            </w:pPr>
            <w:r>
              <w:lastRenderedPageBreak/>
              <w:t>(</w:t>
            </w:r>
            <w:hyperlink w:anchor="P387">
              <w:r>
                <w:rPr>
                  <w:color w:val="0000FF"/>
                </w:rPr>
                <w:t>стр. 040</w:t>
              </w:r>
            </w:hyperlink>
            <w:r>
              <w:t xml:space="preserve"> + </w:t>
            </w:r>
            <w:hyperlink w:anchor="P262">
              <w:r>
                <w:rPr>
                  <w:color w:val="0000FF"/>
                </w:rPr>
                <w:t>стр. 010</w:t>
              </w:r>
            </w:hyperlink>
            <w:r>
              <w:t xml:space="preserve"> - </w:t>
            </w:r>
            <w:hyperlink w:anchor="P278">
              <w:r>
                <w:rPr>
                  <w:color w:val="0000FF"/>
                </w:rPr>
                <w:t>стр. 020</w:t>
              </w:r>
            </w:hyperlink>
            <w:r>
              <w:t xml:space="preserve"> + </w:t>
            </w:r>
            <w:hyperlink w:anchor="P324">
              <w:r>
                <w:rPr>
                  <w:color w:val="0000FF"/>
                </w:rPr>
                <w:t>стр. 030</w:t>
              </w:r>
            </w:hyperlink>
            <w:r>
              <w:t>)</w:t>
            </w: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4215" w:type="dxa"/>
            <w:vAlign w:val="bottom"/>
          </w:tcPr>
          <w:p w:rsidR="000F605C" w:rsidRDefault="000F605C">
            <w:pPr>
              <w:pStyle w:val="ConsPlusNormal"/>
              <w:jc w:val="both"/>
            </w:pPr>
            <w:r>
              <w:t>2. Средства от операций по единому налоговому платежу, денежному залогу и авансовому таможенному платежу</w:t>
            </w:r>
          </w:p>
        </w:tc>
        <w:tc>
          <w:tcPr>
            <w:tcW w:w="886" w:type="dxa"/>
            <w:vMerge w:val="restart"/>
            <w:vAlign w:val="bottom"/>
          </w:tcPr>
          <w:p w:rsidR="000F605C" w:rsidRDefault="000F605C">
            <w:pPr>
              <w:pStyle w:val="ConsPlusNormal"/>
              <w:jc w:val="center"/>
            </w:pPr>
            <w:bookmarkStart w:id="14" w:name="P418"/>
            <w:bookmarkEnd w:id="14"/>
            <w:r>
              <w:t>060</w:t>
            </w: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9" w:type="dxa"/>
            <w:vMerge w:val="restart"/>
          </w:tcPr>
          <w:p w:rsidR="000F605C" w:rsidRDefault="000F605C">
            <w:pPr>
              <w:pStyle w:val="ConsPlusNormal"/>
            </w:pPr>
          </w:p>
        </w:tc>
        <w:tc>
          <w:tcPr>
            <w:tcW w:w="963" w:type="dxa"/>
            <w:vMerge w:val="restart"/>
          </w:tcPr>
          <w:p w:rsidR="000F605C" w:rsidRDefault="000F605C">
            <w:pPr>
              <w:pStyle w:val="ConsPlusNormal"/>
            </w:pPr>
          </w:p>
        </w:tc>
      </w:tr>
      <w:tr w:rsidR="000F605C">
        <w:tc>
          <w:tcPr>
            <w:tcW w:w="4215" w:type="dxa"/>
            <w:vAlign w:val="bottom"/>
          </w:tcPr>
          <w:p w:rsidR="000F605C" w:rsidRDefault="000F605C">
            <w:pPr>
              <w:pStyle w:val="ConsPlusNormal"/>
              <w:jc w:val="both"/>
            </w:pPr>
            <w:r>
              <w:t>ОСТАТКИ средств от операций по единому налоговому платежу, денежному залогу и авансовому таможенному платежу на начало периода</w:t>
            </w: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4215" w:type="dxa"/>
            <w:vAlign w:val="bottom"/>
          </w:tcPr>
          <w:p w:rsidR="000F605C" w:rsidRDefault="000F605C">
            <w:pPr>
              <w:pStyle w:val="ConsPlusNormal"/>
              <w:jc w:val="both"/>
            </w:pPr>
            <w:r>
              <w:t>ОСТАТКИ средств от операций по единому налоговому платежу, денежному залогу и авансовому таможенному платежу на конец периода</w:t>
            </w:r>
          </w:p>
        </w:tc>
        <w:tc>
          <w:tcPr>
            <w:tcW w:w="886" w:type="dxa"/>
            <w:vAlign w:val="bottom"/>
          </w:tcPr>
          <w:p w:rsidR="000F605C" w:rsidRDefault="000F605C">
            <w:pPr>
              <w:pStyle w:val="ConsPlusNormal"/>
              <w:jc w:val="center"/>
            </w:pPr>
            <w:bookmarkStart w:id="15" w:name="P434"/>
            <w:bookmarkEnd w:id="15"/>
            <w:r>
              <w:t>070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3. Средства, временно привлеченные с внебюджетных счетов</w:t>
            </w:r>
          </w:p>
        </w:tc>
        <w:tc>
          <w:tcPr>
            <w:tcW w:w="886" w:type="dxa"/>
            <w:vMerge w:val="restart"/>
            <w:vAlign w:val="bottom"/>
          </w:tcPr>
          <w:p w:rsidR="000F605C" w:rsidRDefault="000F605C">
            <w:pPr>
              <w:pStyle w:val="ConsPlusNormal"/>
              <w:jc w:val="center"/>
            </w:pPr>
            <w:bookmarkStart w:id="16" w:name="P449"/>
            <w:bookmarkEnd w:id="16"/>
            <w:r>
              <w:t>080</w:t>
            </w: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9" w:type="dxa"/>
            <w:vMerge w:val="restart"/>
          </w:tcPr>
          <w:p w:rsidR="000F605C" w:rsidRDefault="000F605C">
            <w:pPr>
              <w:pStyle w:val="ConsPlusNormal"/>
            </w:pPr>
          </w:p>
        </w:tc>
        <w:tc>
          <w:tcPr>
            <w:tcW w:w="963" w:type="dxa"/>
            <w:vMerge w:val="restart"/>
          </w:tcPr>
          <w:p w:rsidR="000F605C" w:rsidRDefault="000F605C">
            <w:pPr>
              <w:pStyle w:val="ConsPlusNormal"/>
            </w:pPr>
          </w:p>
        </w:tc>
      </w:tr>
      <w:tr w:rsidR="000F605C">
        <w:tc>
          <w:tcPr>
            <w:tcW w:w="4215" w:type="dxa"/>
            <w:vAlign w:val="center"/>
          </w:tcPr>
          <w:p w:rsidR="000F605C" w:rsidRDefault="000F605C">
            <w:pPr>
              <w:pStyle w:val="ConsPlusNormal"/>
              <w:jc w:val="both"/>
            </w:pPr>
            <w:r>
              <w:t xml:space="preserve">ОСТАТКИ средств, </w:t>
            </w:r>
            <w:r>
              <w:lastRenderedPageBreak/>
              <w:t>временно привлеченных с внебюджетных счетов, на начало периода</w:t>
            </w: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4215" w:type="dxa"/>
            <w:vAlign w:val="center"/>
          </w:tcPr>
          <w:p w:rsidR="000F605C" w:rsidRDefault="000F605C">
            <w:pPr>
              <w:pStyle w:val="ConsPlusNormal"/>
              <w:jc w:val="both"/>
            </w:pPr>
            <w:r>
              <w:lastRenderedPageBreak/>
              <w:t>ОСТАТКИ средств, временно привлеченных с внебюджетных счетов, на конец периода</w:t>
            </w:r>
          </w:p>
        </w:tc>
        <w:tc>
          <w:tcPr>
            <w:tcW w:w="886" w:type="dxa"/>
            <w:vAlign w:val="bottom"/>
          </w:tcPr>
          <w:p w:rsidR="000F605C" w:rsidRDefault="000F605C">
            <w:pPr>
              <w:pStyle w:val="ConsPlusNormal"/>
              <w:jc w:val="center"/>
            </w:pPr>
            <w:bookmarkStart w:id="17" w:name="P465"/>
            <w:bookmarkEnd w:id="17"/>
            <w:r>
              <w:t>090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4. ВСЕГО ОСТАТКОВ на счетах Казначейства России</w:t>
            </w:r>
          </w:p>
        </w:tc>
        <w:tc>
          <w:tcPr>
            <w:tcW w:w="886" w:type="dxa"/>
            <w:vMerge w:val="restart"/>
            <w:vAlign w:val="bottom"/>
          </w:tcPr>
          <w:p w:rsidR="000F605C" w:rsidRDefault="000F605C">
            <w:pPr>
              <w:pStyle w:val="ConsPlusNormal"/>
              <w:jc w:val="center"/>
            </w:pPr>
            <w:r>
              <w:t>100</w:t>
            </w: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9" w:type="dxa"/>
            <w:vMerge w:val="restart"/>
          </w:tcPr>
          <w:p w:rsidR="000F605C" w:rsidRDefault="000F605C">
            <w:pPr>
              <w:pStyle w:val="ConsPlusNormal"/>
            </w:pPr>
          </w:p>
        </w:tc>
        <w:tc>
          <w:tcPr>
            <w:tcW w:w="963" w:type="dxa"/>
            <w:vMerge w:val="restart"/>
          </w:tcPr>
          <w:p w:rsidR="000F605C" w:rsidRDefault="000F605C">
            <w:pPr>
              <w:pStyle w:val="ConsPlusNormal"/>
            </w:pPr>
          </w:p>
        </w:tc>
      </w:tr>
      <w:tr w:rsidR="000F605C">
        <w:tc>
          <w:tcPr>
            <w:tcW w:w="4215" w:type="dxa"/>
            <w:vAlign w:val="bottom"/>
          </w:tcPr>
          <w:p w:rsidR="000F605C" w:rsidRDefault="000F605C">
            <w:pPr>
              <w:pStyle w:val="ConsPlusNormal"/>
            </w:pPr>
            <w:r>
              <w:t>ОСТАТКИ на начало периода</w:t>
            </w:r>
          </w:p>
          <w:p w:rsidR="000F605C" w:rsidRDefault="000F605C">
            <w:pPr>
              <w:pStyle w:val="ConsPlusNormal"/>
            </w:pPr>
            <w:r>
              <w:t>(</w:t>
            </w:r>
            <w:hyperlink w:anchor="P387">
              <w:r>
                <w:rPr>
                  <w:color w:val="0000FF"/>
                </w:rPr>
                <w:t>стр. 040</w:t>
              </w:r>
            </w:hyperlink>
            <w:r>
              <w:t xml:space="preserve"> + </w:t>
            </w:r>
            <w:hyperlink w:anchor="P418">
              <w:r>
                <w:rPr>
                  <w:color w:val="0000FF"/>
                </w:rPr>
                <w:t>стр. 060</w:t>
              </w:r>
            </w:hyperlink>
            <w:r>
              <w:t xml:space="preserve"> + </w:t>
            </w:r>
            <w:hyperlink w:anchor="P449">
              <w:r>
                <w:rPr>
                  <w:color w:val="0000FF"/>
                </w:rPr>
                <w:t>стр. 080</w:t>
              </w:r>
            </w:hyperlink>
            <w:r>
              <w:t>)</w:t>
            </w: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4215" w:type="dxa"/>
          </w:tcPr>
          <w:p w:rsidR="000F605C" w:rsidRDefault="000F605C">
            <w:pPr>
              <w:pStyle w:val="ConsPlusNormal"/>
            </w:pPr>
            <w:r>
              <w:t>ОСТАТКИ на конец периода</w:t>
            </w:r>
          </w:p>
          <w:p w:rsidR="000F605C" w:rsidRDefault="000F605C">
            <w:pPr>
              <w:pStyle w:val="ConsPlusNormal"/>
            </w:pPr>
            <w:r>
              <w:t>(</w:t>
            </w:r>
            <w:hyperlink w:anchor="P402">
              <w:r>
                <w:rPr>
                  <w:color w:val="0000FF"/>
                </w:rPr>
                <w:t>стр. 050</w:t>
              </w:r>
            </w:hyperlink>
            <w:r>
              <w:t xml:space="preserve"> + </w:t>
            </w:r>
            <w:hyperlink w:anchor="P434">
              <w:r>
                <w:rPr>
                  <w:color w:val="0000FF"/>
                </w:rPr>
                <w:t>стр. 070</w:t>
              </w:r>
            </w:hyperlink>
            <w:r>
              <w:t xml:space="preserve"> + </w:t>
            </w:r>
            <w:hyperlink w:anchor="P465">
              <w:r>
                <w:rPr>
                  <w:color w:val="0000FF"/>
                </w:rPr>
                <w:t>стр. 090</w:t>
              </w:r>
            </w:hyperlink>
            <w:r>
              <w:t>)</w:t>
            </w:r>
          </w:p>
        </w:tc>
        <w:tc>
          <w:tcPr>
            <w:tcW w:w="886" w:type="dxa"/>
            <w:vAlign w:val="bottom"/>
          </w:tcPr>
          <w:p w:rsidR="000F605C" w:rsidRDefault="000F605C">
            <w:pPr>
              <w:pStyle w:val="ConsPlusNormal"/>
              <w:jc w:val="center"/>
            </w:pPr>
            <w:r>
              <w:t>110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bl>
    <w:p w:rsidR="000F605C" w:rsidRDefault="000F605C">
      <w:pPr>
        <w:pStyle w:val="ConsPlusNormal"/>
        <w:jc w:val="both"/>
      </w:pPr>
    </w:p>
    <w:tbl>
      <w:tblPr>
        <w:tblW w:w="5000" w:type="pct"/>
        <w:tblCellMar>
          <w:top w:w="102" w:type="dxa"/>
          <w:left w:w="62" w:type="dxa"/>
          <w:bottom w:w="102" w:type="dxa"/>
          <w:right w:w="62" w:type="dxa"/>
        </w:tblCellMar>
        <w:tblLook w:val="04A0" w:firstRow="1" w:lastRow="0" w:firstColumn="1" w:lastColumn="0" w:noHBand="0" w:noVBand="1"/>
      </w:tblPr>
      <w:tblGrid>
        <w:gridCol w:w="10591"/>
      </w:tblGrid>
      <w:tr w:rsidR="000F605C">
        <w:tc>
          <w:tcPr>
            <w:tcW w:w="13574" w:type="dxa"/>
            <w:tcBorders>
              <w:top w:val="nil"/>
              <w:left w:val="nil"/>
              <w:bottom w:val="nil"/>
              <w:right w:val="nil"/>
            </w:tcBorders>
          </w:tcPr>
          <w:p w:rsidR="000F605C" w:rsidRDefault="000F605C">
            <w:pPr>
              <w:pStyle w:val="ConsPlusNormal"/>
              <w:jc w:val="right"/>
            </w:pPr>
            <w:r>
              <w:t>Форма 0501097 с. 3</w:t>
            </w:r>
          </w:p>
        </w:tc>
      </w:tr>
    </w:tbl>
    <w:p w:rsidR="000F605C" w:rsidRDefault="000F605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45"/>
        <w:gridCol w:w="670"/>
        <w:gridCol w:w="688"/>
        <w:gridCol w:w="807"/>
        <w:gridCol w:w="518"/>
        <w:gridCol w:w="696"/>
        <w:gridCol w:w="448"/>
        <w:gridCol w:w="556"/>
        <w:gridCol w:w="552"/>
        <w:gridCol w:w="613"/>
        <w:gridCol w:w="856"/>
        <w:gridCol w:w="768"/>
        <w:gridCol w:w="708"/>
        <w:gridCol w:w="796"/>
        <w:gridCol w:w="570"/>
      </w:tblGrid>
      <w:tr w:rsidR="000F605C">
        <w:tc>
          <w:tcPr>
            <w:tcW w:w="4215" w:type="dxa"/>
          </w:tcPr>
          <w:p w:rsidR="000F605C" w:rsidRDefault="000F605C">
            <w:pPr>
              <w:pStyle w:val="ConsPlusNormal"/>
              <w:jc w:val="center"/>
            </w:pPr>
            <w:r>
              <w:t>Наименование показателя</w:t>
            </w:r>
          </w:p>
        </w:tc>
        <w:tc>
          <w:tcPr>
            <w:tcW w:w="886" w:type="dxa"/>
          </w:tcPr>
          <w:p w:rsidR="000F605C" w:rsidRDefault="000F605C">
            <w:pPr>
              <w:pStyle w:val="ConsPlusNormal"/>
              <w:jc w:val="center"/>
            </w:pPr>
            <w:r>
              <w:t>Код строки</w:t>
            </w:r>
          </w:p>
        </w:tc>
        <w:tc>
          <w:tcPr>
            <w:tcW w:w="626" w:type="dxa"/>
          </w:tcPr>
          <w:p w:rsidR="000F605C" w:rsidRDefault="000F605C">
            <w:pPr>
              <w:pStyle w:val="ConsPlusNormal"/>
              <w:jc w:val="center"/>
            </w:pPr>
            <w:r>
              <w:t>январь</w:t>
            </w:r>
          </w:p>
        </w:tc>
        <w:tc>
          <w:tcPr>
            <w:tcW w:w="626" w:type="dxa"/>
          </w:tcPr>
          <w:p w:rsidR="000F605C" w:rsidRDefault="000F605C">
            <w:pPr>
              <w:pStyle w:val="ConsPlusNormal"/>
              <w:jc w:val="center"/>
            </w:pPr>
            <w:r>
              <w:t>февраль</w:t>
            </w:r>
          </w:p>
        </w:tc>
        <w:tc>
          <w:tcPr>
            <w:tcW w:w="626" w:type="dxa"/>
          </w:tcPr>
          <w:p w:rsidR="000F605C" w:rsidRDefault="000F605C">
            <w:pPr>
              <w:pStyle w:val="ConsPlusNormal"/>
              <w:jc w:val="center"/>
            </w:pPr>
            <w:r>
              <w:t>март</w:t>
            </w:r>
          </w:p>
        </w:tc>
        <w:tc>
          <w:tcPr>
            <w:tcW w:w="626" w:type="dxa"/>
          </w:tcPr>
          <w:p w:rsidR="000F605C" w:rsidRDefault="000F605C">
            <w:pPr>
              <w:pStyle w:val="ConsPlusNormal"/>
              <w:jc w:val="center"/>
            </w:pPr>
            <w:r>
              <w:t>апрель</w:t>
            </w:r>
          </w:p>
        </w:tc>
        <w:tc>
          <w:tcPr>
            <w:tcW w:w="626" w:type="dxa"/>
          </w:tcPr>
          <w:p w:rsidR="000F605C" w:rsidRDefault="000F605C">
            <w:pPr>
              <w:pStyle w:val="ConsPlusNormal"/>
              <w:jc w:val="center"/>
            </w:pPr>
            <w:r>
              <w:t>май</w:t>
            </w:r>
          </w:p>
        </w:tc>
        <w:tc>
          <w:tcPr>
            <w:tcW w:w="626" w:type="dxa"/>
          </w:tcPr>
          <w:p w:rsidR="000F605C" w:rsidRDefault="000F605C">
            <w:pPr>
              <w:pStyle w:val="ConsPlusNormal"/>
              <w:jc w:val="center"/>
            </w:pPr>
            <w:r>
              <w:t>июнь</w:t>
            </w:r>
          </w:p>
        </w:tc>
        <w:tc>
          <w:tcPr>
            <w:tcW w:w="626" w:type="dxa"/>
          </w:tcPr>
          <w:p w:rsidR="000F605C" w:rsidRDefault="000F605C">
            <w:pPr>
              <w:pStyle w:val="ConsPlusNormal"/>
              <w:jc w:val="center"/>
            </w:pPr>
            <w:r>
              <w:t>июль</w:t>
            </w:r>
          </w:p>
        </w:tc>
        <w:tc>
          <w:tcPr>
            <w:tcW w:w="626" w:type="dxa"/>
          </w:tcPr>
          <w:p w:rsidR="000F605C" w:rsidRDefault="000F605C">
            <w:pPr>
              <w:pStyle w:val="ConsPlusNormal"/>
              <w:jc w:val="center"/>
            </w:pPr>
            <w:r>
              <w:t>август</w:t>
            </w:r>
          </w:p>
        </w:tc>
        <w:tc>
          <w:tcPr>
            <w:tcW w:w="626" w:type="dxa"/>
          </w:tcPr>
          <w:p w:rsidR="000F605C" w:rsidRDefault="000F605C">
            <w:pPr>
              <w:pStyle w:val="ConsPlusNormal"/>
              <w:jc w:val="center"/>
            </w:pPr>
            <w:r>
              <w:t>сентябрь</w:t>
            </w:r>
          </w:p>
        </w:tc>
        <w:tc>
          <w:tcPr>
            <w:tcW w:w="626" w:type="dxa"/>
          </w:tcPr>
          <w:p w:rsidR="000F605C" w:rsidRDefault="000F605C">
            <w:pPr>
              <w:pStyle w:val="ConsPlusNormal"/>
              <w:jc w:val="center"/>
            </w:pPr>
            <w:r>
              <w:t>октябрь</w:t>
            </w:r>
          </w:p>
        </w:tc>
        <w:tc>
          <w:tcPr>
            <w:tcW w:w="626" w:type="dxa"/>
          </w:tcPr>
          <w:p w:rsidR="000F605C" w:rsidRDefault="000F605C">
            <w:pPr>
              <w:pStyle w:val="ConsPlusNormal"/>
              <w:jc w:val="center"/>
            </w:pPr>
            <w:r>
              <w:t>ноябрь</w:t>
            </w:r>
          </w:p>
        </w:tc>
        <w:tc>
          <w:tcPr>
            <w:tcW w:w="629" w:type="dxa"/>
          </w:tcPr>
          <w:p w:rsidR="000F605C" w:rsidRDefault="000F605C">
            <w:pPr>
              <w:pStyle w:val="ConsPlusNormal"/>
              <w:jc w:val="center"/>
            </w:pPr>
            <w:r>
              <w:t>декабрь</w:t>
            </w:r>
          </w:p>
        </w:tc>
        <w:tc>
          <w:tcPr>
            <w:tcW w:w="963" w:type="dxa"/>
          </w:tcPr>
          <w:p w:rsidR="000F605C" w:rsidRDefault="000F605C">
            <w:pPr>
              <w:pStyle w:val="ConsPlusNormal"/>
              <w:jc w:val="center"/>
            </w:pPr>
            <w:r>
              <w:t>Всего за 20__ год</w:t>
            </w:r>
          </w:p>
        </w:tc>
      </w:tr>
      <w:tr w:rsidR="000F605C">
        <w:tc>
          <w:tcPr>
            <w:tcW w:w="4215" w:type="dxa"/>
          </w:tcPr>
          <w:p w:rsidR="000F605C" w:rsidRDefault="000F605C">
            <w:pPr>
              <w:pStyle w:val="ConsPlusNormal"/>
              <w:jc w:val="center"/>
            </w:pPr>
            <w:r>
              <w:t>1</w:t>
            </w:r>
          </w:p>
        </w:tc>
        <w:tc>
          <w:tcPr>
            <w:tcW w:w="886" w:type="dxa"/>
          </w:tcPr>
          <w:p w:rsidR="000F605C" w:rsidRDefault="000F605C">
            <w:pPr>
              <w:pStyle w:val="ConsPlusNormal"/>
              <w:jc w:val="center"/>
            </w:pPr>
            <w:r>
              <w:t>2</w:t>
            </w:r>
          </w:p>
        </w:tc>
        <w:tc>
          <w:tcPr>
            <w:tcW w:w="626" w:type="dxa"/>
          </w:tcPr>
          <w:p w:rsidR="000F605C" w:rsidRDefault="000F605C">
            <w:pPr>
              <w:pStyle w:val="ConsPlusNormal"/>
              <w:jc w:val="center"/>
            </w:pPr>
            <w:r>
              <w:t>3</w:t>
            </w:r>
          </w:p>
        </w:tc>
        <w:tc>
          <w:tcPr>
            <w:tcW w:w="626" w:type="dxa"/>
          </w:tcPr>
          <w:p w:rsidR="000F605C" w:rsidRDefault="000F605C">
            <w:pPr>
              <w:pStyle w:val="ConsPlusNormal"/>
              <w:jc w:val="center"/>
            </w:pPr>
            <w:r>
              <w:t>4</w:t>
            </w:r>
          </w:p>
        </w:tc>
        <w:tc>
          <w:tcPr>
            <w:tcW w:w="626" w:type="dxa"/>
          </w:tcPr>
          <w:p w:rsidR="000F605C" w:rsidRDefault="000F605C">
            <w:pPr>
              <w:pStyle w:val="ConsPlusNormal"/>
              <w:jc w:val="center"/>
            </w:pPr>
            <w:r>
              <w:t>5</w:t>
            </w:r>
          </w:p>
        </w:tc>
        <w:tc>
          <w:tcPr>
            <w:tcW w:w="626" w:type="dxa"/>
          </w:tcPr>
          <w:p w:rsidR="000F605C" w:rsidRDefault="000F605C">
            <w:pPr>
              <w:pStyle w:val="ConsPlusNormal"/>
              <w:jc w:val="center"/>
            </w:pPr>
            <w:r>
              <w:t>6</w:t>
            </w:r>
          </w:p>
        </w:tc>
        <w:tc>
          <w:tcPr>
            <w:tcW w:w="626" w:type="dxa"/>
          </w:tcPr>
          <w:p w:rsidR="000F605C" w:rsidRDefault="000F605C">
            <w:pPr>
              <w:pStyle w:val="ConsPlusNormal"/>
              <w:jc w:val="center"/>
            </w:pPr>
            <w:r>
              <w:t>7</w:t>
            </w:r>
          </w:p>
        </w:tc>
        <w:tc>
          <w:tcPr>
            <w:tcW w:w="626" w:type="dxa"/>
          </w:tcPr>
          <w:p w:rsidR="000F605C" w:rsidRDefault="000F605C">
            <w:pPr>
              <w:pStyle w:val="ConsPlusNormal"/>
              <w:jc w:val="center"/>
            </w:pPr>
            <w:r>
              <w:t>8</w:t>
            </w:r>
          </w:p>
        </w:tc>
        <w:tc>
          <w:tcPr>
            <w:tcW w:w="626" w:type="dxa"/>
          </w:tcPr>
          <w:p w:rsidR="000F605C" w:rsidRDefault="000F605C">
            <w:pPr>
              <w:pStyle w:val="ConsPlusNormal"/>
              <w:jc w:val="center"/>
            </w:pPr>
            <w:r>
              <w:t>9</w:t>
            </w:r>
          </w:p>
        </w:tc>
        <w:tc>
          <w:tcPr>
            <w:tcW w:w="626" w:type="dxa"/>
          </w:tcPr>
          <w:p w:rsidR="000F605C" w:rsidRDefault="000F605C">
            <w:pPr>
              <w:pStyle w:val="ConsPlusNormal"/>
              <w:jc w:val="center"/>
            </w:pPr>
            <w:r>
              <w:t>10</w:t>
            </w:r>
          </w:p>
        </w:tc>
        <w:tc>
          <w:tcPr>
            <w:tcW w:w="626" w:type="dxa"/>
          </w:tcPr>
          <w:p w:rsidR="000F605C" w:rsidRDefault="000F605C">
            <w:pPr>
              <w:pStyle w:val="ConsPlusNormal"/>
              <w:jc w:val="center"/>
            </w:pPr>
            <w:r>
              <w:t>11</w:t>
            </w:r>
          </w:p>
        </w:tc>
        <w:tc>
          <w:tcPr>
            <w:tcW w:w="626" w:type="dxa"/>
          </w:tcPr>
          <w:p w:rsidR="000F605C" w:rsidRDefault="000F605C">
            <w:pPr>
              <w:pStyle w:val="ConsPlusNormal"/>
              <w:jc w:val="center"/>
            </w:pPr>
            <w:r>
              <w:t>12</w:t>
            </w:r>
          </w:p>
        </w:tc>
        <w:tc>
          <w:tcPr>
            <w:tcW w:w="626" w:type="dxa"/>
          </w:tcPr>
          <w:p w:rsidR="000F605C" w:rsidRDefault="000F605C">
            <w:pPr>
              <w:pStyle w:val="ConsPlusNormal"/>
              <w:jc w:val="center"/>
            </w:pPr>
            <w:r>
              <w:t>13</w:t>
            </w:r>
          </w:p>
        </w:tc>
        <w:tc>
          <w:tcPr>
            <w:tcW w:w="629" w:type="dxa"/>
          </w:tcPr>
          <w:p w:rsidR="000F605C" w:rsidRDefault="000F605C">
            <w:pPr>
              <w:pStyle w:val="ConsPlusNormal"/>
              <w:jc w:val="center"/>
            </w:pPr>
            <w:r>
              <w:t>14</w:t>
            </w:r>
          </w:p>
        </w:tc>
        <w:tc>
          <w:tcPr>
            <w:tcW w:w="963" w:type="dxa"/>
          </w:tcPr>
          <w:p w:rsidR="000F605C" w:rsidRDefault="000F605C">
            <w:pPr>
              <w:pStyle w:val="ConsPlusNormal"/>
              <w:jc w:val="center"/>
            </w:pPr>
            <w:r>
              <w:t>15</w:t>
            </w:r>
          </w:p>
        </w:tc>
      </w:tr>
      <w:tr w:rsidR="000F605C">
        <w:tc>
          <w:tcPr>
            <w:tcW w:w="4215" w:type="dxa"/>
          </w:tcPr>
          <w:p w:rsidR="000F605C" w:rsidRDefault="000F605C">
            <w:pPr>
              <w:pStyle w:val="ConsPlusNormal"/>
              <w:jc w:val="both"/>
            </w:pPr>
            <w:r>
              <w:t>4.1. УПРАВЛЕНИЕ ОСТАТКАМИ</w:t>
            </w:r>
          </w:p>
        </w:tc>
        <w:tc>
          <w:tcPr>
            <w:tcW w:w="886" w:type="dxa"/>
            <w:vMerge w:val="restart"/>
            <w:vAlign w:val="bottom"/>
          </w:tcPr>
          <w:p w:rsidR="000F605C" w:rsidRDefault="000F605C">
            <w:pPr>
              <w:pStyle w:val="ConsPlusNormal"/>
              <w:jc w:val="center"/>
            </w:pPr>
            <w:r>
              <w:t>120</w:t>
            </w: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9" w:type="dxa"/>
            <w:vMerge w:val="restart"/>
          </w:tcPr>
          <w:p w:rsidR="000F605C" w:rsidRDefault="000F605C">
            <w:pPr>
              <w:pStyle w:val="ConsPlusNormal"/>
            </w:pPr>
          </w:p>
        </w:tc>
        <w:tc>
          <w:tcPr>
            <w:tcW w:w="963" w:type="dxa"/>
            <w:vMerge w:val="restart"/>
          </w:tcPr>
          <w:p w:rsidR="000F605C" w:rsidRDefault="000F605C">
            <w:pPr>
              <w:pStyle w:val="ConsPlusNormal"/>
            </w:pPr>
          </w:p>
        </w:tc>
      </w:tr>
      <w:tr w:rsidR="000F605C">
        <w:tc>
          <w:tcPr>
            <w:tcW w:w="4215" w:type="dxa"/>
            <w:vAlign w:val="bottom"/>
          </w:tcPr>
          <w:p w:rsidR="000F605C" w:rsidRDefault="000F605C">
            <w:pPr>
              <w:pStyle w:val="ConsPlusNormal"/>
              <w:jc w:val="both"/>
            </w:pPr>
            <w:r>
              <w:t>ОСТАТКИ в управлении на начало периода</w:t>
            </w: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4215" w:type="dxa"/>
            <w:vAlign w:val="center"/>
          </w:tcPr>
          <w:p w:rsidR="000F605C" w:rsidRDefault="000F605C">
            <w:pPr>
              <w:pStyle w:val="ConsPlusNormal"/>
              <w:jc w:val="both"/>
            </w:pPr>
            <w:r>
              <w:lastRenderedPageBreak/>
              <w:t>размещение</w:t>
            </w:r>
          </w:p>
        </w:tc>
        <w:tc>
          <w:tcPr>
            <w:tcW w:w="886" w:type="dxa"/>
            <w:vAlign w:val="bottom"/>
          </w:tcPr>
          <w:p w:rsidR="000F605C" w:rsidRDefault="000F605C">
            <w:pPr>
              <w:pStyle w:val="ConsPlusNormal"/>
              <w:jc w:val="center"/>
            </w:pPr>
            <w:r>
              <w:t>121</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vAlign w:val="center"/>
          </w:tcPr>
          <w:p w:rsidR="000F605C" w:rsidRDefault="000F605C">
            <w:pPr>
              <w:pStyle w:val="ConsPlusNormal"/>
              <w:jc w:val="both"/>
            </w:pPr>
            <w:r>
              <w:t>возврат</w:t>
            </w:r>
          </w:p>
        </w:tc>
        <w:tc>
          <w:tcPr>
            <w:tcW w:w="886" w:type="dxa"/>
            <w:vAlign w:val="bottom"/>
          </w:tcPr>
          <w:p w:rsidR="000F605C" w:rsidRDefault="000F605C">
            <w:pPr>
              <w:pStyle w:val="ConsPlusNormal"/>
              <w:jc w:val="center"/>
            </w:pPr>
            <w:r>
              <w:t>122</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ОСТАТКИ в управлении на конец периода</w:t>
            </w:r>
          </w:p>
        </w:tc>
        <w:tc>
          <w:tcPr>
            <w:tcW w:w="886" w:type="dxa"/>
            <w:vAlign w:val="bottom"/>
          </w:tcPr>
          <w:p w:rsidR="000F605C" w:rsidRDefault="000F605C">
            <w:pPr>
              <w:pStyle w:val="ConsPlusNormal"/>
              <w:jc w:val="center"/>
            </w:pPr>
            <w:r>
              <w:t>130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vAlign w:val="bottom"/>
          </w:tcPr>
          <w:p w:rsidR="000F605C" w:rsidRDefault="000F605C">
            <w:pPr>
              <w:pStyle w:val="ConsPlusNormal"/>
              <w:jc w:val="both"/>
            </w:pPr>
            <w:r>
              <w:t>4.2. ОСТАТКИ на едином счете федерального бюджета</w:t>
            </w:r>
          </w:p>
        </w:tc>
        <w:tc>
          <w:tcPr>
            <w:tcW w:w="886" w:type="dxa"/>
            <w:vMerge w:val="restart"/>
            <w:vAlign w:val="bottom"/>
          </w:tcPr>
          <w:p w:rsidR="000F605C" w:rsidRDefault="000F605C">
            <w:pPr>
              <w:pStyle w:val="ConsPlusNormal"/>
              <w:jc w:val="center"/>
            </w:pPr>
            <w:r>
              <w:t>140</w:t>
            </w: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6" w:type="dxa"/>
            <w:vMerge w:val="restart"/>
          </w:tcPr>
          <w:p w:rsidR="000F605C" w:rsidRDefault="000F605C">
            <w:pPr>
              <w:pStyle w:val="ConsPlusNormal"/>
            </w:pPr>
          </w:p>
        </w:tc>
        <w:tc>
          <w:tcPr>
            <w:tcW w:w="629" w:type="dxa"/>
            <w:vMerge w:val="restart"/>
          </w:tcPr>
          <w:p w:rsidR="000F605C" w:rsidRDefault="000F605C">
            <w:pPr>
              <w:pStyle w:val="ConsPlusNormal"/>
            </w:pPr>
          </w:p>
        </w:tc>
        <w:tc>
          <w:tcPr>
            <w:tcW w:w="963" w:type="dxa"/>
            <w:vMerge w:val="restart"/>
          </w:tcPr>
          <w:p w:rsidR="000F605C" w:rsidRDefault="000F605C">
            <w:pPr>
              <w:pStyle w:val="ConsPlusNormal"/>
            </w:pPr>
          </w:p>
        </w:tc>
      </w:tr>
      <w:tr w:rsidR="000F605C">
        <w:tc>
          <w:tcPr>
            <w:tcW w:w="4215" w:type="dxa"/>
            <w:vAlign w:val="bottom"/>
          </w:tcPr>
          <w:p w:rsidR="000F605C" w:rsidRDefault="000F605C">
            <w:pPr>
              <w:pStyle w:val="ConsPlusNormal"/>
              <w:jc w:val="both"/>
            </w:pPr>
            <w:r>
              <w:t>ОСТАТКИ на начало периода</w:t>
            </w: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4215" w:type="dxa"/>
          </w:tcPr>
          <w:p w:rsidR="000F605C" w:rsidRDefault="000F605C">
            <w:pPr>
              <w:pStyle w:val="ConsPlusNormal"/>
              <w:jc w:val="both"/>
            </w:pPr>
            <w:r>
              <w:t>рубли</w:t>
            </w:r>
          </w:p>
        </w:tc>
        <w:tc>
          <w:tcPr>
            <w:tcW w:w="886" w:type="dxa"/>
            <w:vAlign w:val="bottom"/>
          </w:tcPr>
          <w:p w:rsidR="000F605C" w:rsidRDefault="000F605C">
            <w:pPr>
              <w:pStyle w:val="ConsPlusNormal"/>
              <w:jc w:val="center"/>
            </w:pPr>
            <w:r>
              <w:t>141</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инвалюта</w:t>
            </w:r>
          </w:p>
        </w:tc>
        <w:tc>
          <w:tcPr>
            <w:tcW w:w="886" w:type="dxa"/>
            <w:vAlign w:val="bottom"/>
          </w:tcPr>
          <w:p w:rsidR="000F605C" w:rsidRDefault="000F605C">
            <w:pPr>
              <w:pStyle w:val="ConsPlusNormal"/>
              <w:jc w:val="center"/>
            </w:pPr>
            <w:r>
              <w:t>142</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ОСТАТКИ на конец периода</w:t>
            </w:r>
          </w:p>
        </w:tc>
        <w:tc>
          <w:tcPr>
            <w:tcW w:w="886" w:type="dxa"/>
            <w:vAlign w:val="bottom"/>
          </w:tcPr>
          <w:p w:rsidR="000F605C" w:rsidRDefault="000F605C">
            <w:pPr>
              <w:pStyle w:val="ConsPlusNormal"/>
              <w:jc w:val="center"/>
            </w:pPr>
            <w:r>
              <w:t>150</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рубли</w:t>
            </w:r>
          </w:p>
        </w:tc>
        <w:tc>
          <w:tcPr>
            <w:tcW w:w="886" w:type="dxa"/>
            <w:vAlign w:val="bottom"/>
          </w:tcPr>
          <w:p w:rsidR="000F605C" w:rsidRDefault="000F605C">
            <w:pPr>
              <w:pStyle w:val="ConsPlusNormal"/>
              <w:jc w:val="center"/>
            </w:pPr>
            <w:r>
              <w:t>151</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r w:rsidR="000F605C">
        <w:tc>
          <w:tcPr>
            <w:tcW w:w="4215" w:type="dxa"/>
          </w:tcPr>
          <w:p w:rsidR="000F605C" w:rsidRDefault="000F605C">
            <w:pPr>
              <w:pStyle w:val="ConsPlusNormal"/>
              <w:jc w:val="both"/>
            </w:pPr>
            <w:r>
              <w:t>инвалюта</w:t>
            </w:r>
          </w:p>
        </w:tc>
        <w:tc>
          <w:tcPr>
            <w:tcW w:w="886" w:type="dxa"/>
            <w:vAlign w:val="bottom"/>
          </w:tcPr>
          <w:p w:rsidR="000F605C" w:rsidRDefault="000F605C">
            <w:pPr>
              <w:pStyle w:val="ConsPlusNormal"/>
              <w:jc w:val="center"/>
            </w:pPr>
            <w:r>
              <w:t>152</w:t>
            </w: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6" w:type="dxa"/>
          </w:tcPr>
          <w:p w:rsidR="000F605C" w:rsidRDefault="000F605C">
            <w:pPr>
              <w:pStyle w:val="ConsPlusNormal"/>
            </w:pPr>
          </w:p>
        </w:tc>
        <w:tc>
          <w:tcPr>
            <w:tcW w:w="629" w:type="dxa"/>
          </w:tcPr>
          <w:p w:rsidR="000F605C" w:rsidRDefault="000F605C">
            <w:pPr>
              <w:pStyle w:val="ConsPlusNormal"/>
            </w:pPr>
          </w:p>
        </w:tc>
        <w:tc>
          <w:tcPr>
            <w:tcW w:w="963" w:type="dxa"/>
          </w:tcPr>
          <w:p w:rsidR="000F605C" w:rsidRDefault="000F605C">
            <w:pPr>
              <w:pStyle w:val="ConsPlusNormal"/>
            </w:pPr>
          </w:p>
        </w:tc>
      </w:tr>
    </w:tbl>
    <w:p w:rsidR="000F605C" w:rsidRDefault="000F605C">
      <w:pPr>
        <w:pStyle w:val="ConsPlusNormal"/>
        <w:jc w:val="both"/>
      </w:pPr>
    </w:p>
    <w:p w:rsidR="000F605C" w:rsidRDefault="000F605C">
      <w:pPr>
        <w:pStyle w:val="ConsPlusNormal"/>
        <w:ind w:firstLine="540"/>
        <w:jc w:val="both"/>
      </w:pPr>
      <w:r>
        <w:t>--------------------------------</w:t>
      </w:r>
    </w:p>
    <w:p w:rsidR="000F605C" w:rsidRDefault="000F605C">
      <w:pPr>
        <w:pStyle w:val="ConsPlusNormal"/>
        <w:spacing w:before="220"/>
        <w:ind w:firstLine="540"/>
        <w:jc w:val="both"/>
      </w:pPr>
      <w:bookmarkStart w:id="18" w:name="P699"/>
      <w:bookmarkEnd w:id="18"/>
      <w:r>
        <w:t>&lt;*&gt; Заполняется на основе запроса Министерства финансов Российской Федерации.</w:t>
      </w:r>
    </w:p>
    <w:p w:rsidR="000F605C" w:rsidRDefault="000F605C">
      <w:pPr>
        <w:pStyle w:val="ConsPlusNormal"/>
        <w:jc w:val="both"/>
      </w:pPr>
    </w:p>
    <w:tbl>
      <w:tblPr>
        <w:tblW w:w="5000" w:type="pct"/>
        <w:tblCellMar>
          <w:top w:w="102" w:type="dxa"/>
          <w:left w:w="62" w:type="dxa"/>
          <w:bottom w:w="102" w:type="dxa"/>
          <w:right w:w="62" w:type="dxa"/>
        </w:tblCellMar>
        <w:tblLook w:val="04A0" w:firstRow="1" w:lastRow="0" w:firstColumn="1" w:lastColumn="0" w:noHBand="0" w:noVBand="1"/>
      </w:tblPr>
      <w:tblGrid>
        <w:gridCol w:w="2312"/>
        <w:gridCol w:w="1583"/>
        <w:gridCol w:w="243"/>
        <w:gridCol w:w="1875"/>
        <w:gridCol w:w="243"/>
        <w:gridCol w:w="2134"/>
        <w:gridCol w:w="1597"/>
        <w:gridCol w:w="604"/>
      </w:tblGrid>
      <w:tr w:rsidR="000F605C">
        <w:tc>
          <w:tcPr>
            <w:tcW w:w="2745" w:type="dxa"/>
            <w:tcBorders>
              <w:top w:val="nil"/>
              <w:left w:val="nil"/>
              <w:bottom w:val="nil"/>
              <w:right w:val="nil"/>
            </w:tcBorders>
            <w:vAlign w:val="bottom"/>
          </w:tcPr>
          <w:p w:rsidR="000F605C" w:rsidRDefault="000F605C">
            <w:pPr>
              <w:pStyle w:val="ConsPlusNormal"/>
            </w:pPr>
            <w:r>
              <w:t>Руководитель</w:t>
            </w:r>
          </w:p>
        </w:tc>
        <w:tc>
          <w:tcPr>
            <w:tcW w:w="1845" w:type="dxa"/>
            <w:tcBorders>
              <w:top w:val="nil"/>
              <w:left w:val="nil"/>
              <w:bottom w:val="single" w:sz="4" w:space="0" w:color="auto"/>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495" w:type="dxa"/>
            <w:tcBorders>
              <w:top w:val="nil"/>
              <w:left w:val="nil"/>
              <w:bottom w:val="single" w:sz="4" w:space="0" w:color="auto"/>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705" w:type="dxa"/>
            <w:tcBorders>
              <w:top w:val="nil"/>
              <w:left w:val="nil"/>
              <w:bottom w:val="single" w:sz="4" w:space="0" w:color="auto"/>
              <w:right w:val="nil"/>
            </w:tcBorders>
          </w:tcPr>
          <w:p w:rsidR="000F605C" w:rsidRDefault="000F605C">
            <w:pPr>
              <w:pStyle w:val="ConsPlusNormal"/>
            </w:pPr>
          </w:p>
        </w:tc>
        <w:tc>
          <w:tcPr>
            <w:tcW w:w="3094" w:type="dxa"/>
            <w:gridSpan w:val="2"/>
            <w:tcBorders>
              <w:top w:val="nil"/>
              <w:left w:val="nil"/>
              <w:bottom w:val="nil"/>
              <w:right w:val="nil"/>
            </w:tcBorders>
          </w:tcPr>
          <w:p w:rsidR="000F605C" w:rsidRDefault="000F605C">
            <w:pPr>
              <w:pStyle w:val="ConsPlusNormal"/>
            </w:pPr>
          </w:p>
        </w:tc>
      </w:tr>
      <w:tr w:rsidR="000F605C">
        <w:tc>
          <w:tcPr>
            <w:tcW w:w="2745" w:type="dxa"/>
            <w:tcBorders>
              <w:top w:val="nil"/>
              <w:left w:val="nil"/>
              <w:bottom w:val="nil"/>
              <w:right w:val="nil"/>
            </w:tcBorders>
          </w:tcPr>
          <w:p w:rsidR="000F605C" w:rsidRDefault="000F605C">
            <w:pPr>
              <w:pStyle w:val="ConsPlusNormal"/>
            </w:pPr>
            <w:r>
              <w:t>(уполномоченное лицо)</w:t>
            </w:r>
          </w:p>
        </w:tc>
        <w:tc>
          <w:tcPr>
            <w:tcW w:w="1845" w:type="dxa"/>
            <w:tcBorders>
              <w:top w:val="single" w:sz="4" w:space="0" w:color="auto"/>
              <w:left w:val="nil"/>
              <w:bottom w:val="nil"/>
              <w:right w:val="nil"/>
            </w:tcBorders>
          </w:tcPr>
          <w:p w:rsidR="000F605C" w:rsidRDefault="000F605C">
            <w:pPr>
              <w:pStyle w:val="ConsPlusNormal"/>
              <w:jc w:val="center"/>
            </w:pPr>
            <w:r>
              <w:t>(должность)</w:t>
            </w:r>
          </w:p>
        </w:tc>
        <w:tc>
          <w:tcPr>
            <w:tcW w:w="340" w:type="dxa"/>
            <w:tcBorders>
              <w:top w:val="nil"/>
              <w:left w:val="nil"/>
              <w:bottom w:val="nil"/>
              <w:right w:val="nil"/>
            </w:tcBorders>
          </w:tcPr>
          <w:p w:rsidR="000F605C" w:rsidRDefault="000F605C">
            <w:pPr>
              <w:pStyle w:val="ConsPlusNormal"/>
            </w:pPr>
          </w:p>
        </w:tc>
        <w:tc>
          <w:tcPr>
            <w:tcW w:w="2495" w:type="dxa"/>
            <w:tcBorders>
              <w:top w:val="single" w:sz="4" w:space="0" w:color="auto"/>
              <w:left w:val="nil"/>
              <w:bottom w:val="nil"/>
              <w:right w:val="nil"/>
            </w:tcBorders>
          </w:tcPr>
          <w:p w:rsidR="000F605C" w:rsidRDefault="000F605C">
            <w:pPr>
              <w:pStyle w:val="ConsPlusNormal"/>
              <w:jc w:val="center"/>
            </w:pPr>
            <w:r>
              <w:t>(подпись)</w:t>
            </w:r>
          </w:p>
        </w:tc>
        <w:tc>
          <w:tcPr>
            <w:tcW w:w="340" w:type="dxa"/>
            <w:tcBorders>
              <w:top w:val="nil"/>
              <w:left w:val="nil"/>
              <w:bottom w:val="nil"/>
              <w:right w:val="nil"/>
            </w:tcBorders>
          </w:tcPr>
          <w:p w:rsidR="000F605C" w:rsidRDefault="000F605C">
            <w:pPr>
              <w:pStyle w:val="ConsPlusNormal"/>
            </w:pPr>
          </w:p>
        </w:tc>
        <w:tc>
          <w:tcPr>
            <w:tcW w:w="2705" w:type="dxa"/>
            <w:tcBorders>
              <w:top w:val="single" w:sz="4" w:space="0" w:color="auto"/>
              <w:left w:val="nil"/>
              <w:bottom w:val="nil"/>
              <w:right w:val="nil"/>
            </w:tcBorders>
          </w:tcPr>
          <w:p w:rsidR="000F605C" w:rsidRDefault="000F605C">
            <w:pPr>
              <w:pStyle w:val="ConsPlusNormal"/>
              <w:jc w:val="center"/>
            </w:pPr>
            <w:r>
              <w:t>(расшифровка подписи)</w:t>
            </w:r>
          </w:p>
        </w:tc>
        <w:tc>
          <w:tcPr>
            <w:tcW w:w="3094" w:type="dxa"/>
            <w:gridSpan w:val="2"/>
            <w:tcBorders>
              <w:top w:val="nil"/>
              <w:left w:val="nil"/>
              <w:bottom w:val="nil"/>
              <w:right w:val="nil"/>
            </w:tcBorders>
          </w:tcPr>
          <w:p w:rsidR="000F605C" w:rsidRDefault="000F605C">
            <w:pPr>
              <w:pStyle w:val="ConsPlusNormal"/>
            </w:pPr>
          </w:p>
        </w:tc>
      </w:tr>
      <w:tr w:rsidR="000F605C">
        <w:tc>
          <w:tcPr>
            <w:tcW w:w="2745" w:type="dxa"/>
            <w:tcBorders>
              <w:top w:val="nil"/>
              <w:left w:val="nil"/>
              <w:bottom w:val="nil"/>
              <w:right w:val="nil"/>
            </w:tcBorders>
          </w:tcPr>
          <w:p w:rsidR="000F605C" w:rsidRDefault="000F605C">
            <w:pPr>
              <w:pStyle w:val="ConsPlusNormal"/>
            </w:pPr>
            <w:r>
              <w:t>Исполнитель</w:t>
            </w:r>
          </w:p>
        </w:tc>
        <w:tc>
          <w:tcPr>
            <w:tcW w:w="1845" w:type="dxa"/>
            <w:tcBorders>
              <w:top w:val="nil"/>
              <w:left w:val="nil"/>
              <w:bottom w:val="single" w:sz="4" w:space="0" w:color="auto"/>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495" w:type="dxa"/>
            <w:tcBorders>
              <w:top w:val="nil"/>
              <w:left w:val="nil"/>
              <w:bottom w:val="single" w:sz="4" w:space="0" w:color="auto"/>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705" w:type="dxa"/>
            <w:tcBorders>
              <w:top w:val="nil"/>
              <w:left w:val="nil"/>
              <w:bottom w:val="single" w:sz="4" w:space="0" w:color="auto"/>
              <w:right w:val="nil"/>
            </w:tcBorders>
          </w:tcPr>
          <w:p w:rsidR="000F605C" w:rsidRDefault="000F605C">
            <w:pPr>
              <w:pStyle w:val="ConsPlusNormal"/>
            </w:pPr>
          </w:p>
        </w:tc>
        <w:tc>
          <w:tcPr>
            <w:tcW w:w="3094" w:type="dxa"/>
            <w:gridSpan w:val="2"/>
            <w:tcBorders>
              <w:top w:val="nil"/>
              <w:left w:val="nil"/>
              <w:bottom w:val="nil"/>
              <w:right w:val="nil"/>
            </w:tcBorders>
          </w:tcPr>
          <w:p w:rsidR="000F605C" w:rsidRDefault="000F605C">
            <w:pPr>
              <w:pStyle w:val="ConsPlusNormal"/>
            </w:pPr>
          </w:p>
        </w:tc>
      </w:tr>
      <w:tr w:rsidR="000F605C">
        <w:tc>
          <w:tcPr>
            <w:tcW w:w="2745" w:type="dxa"/>
            <w:tcBorders>
              <w:top w:val="nil"/>
              <w:left w:val="nil"/>
              <w:bottom w:val="nil"/>
              <w:right w:val="nil"/>
            </w:tcBorders>
          </w:tcPr>
          <w:p w:rsidR="000F605C" w:rsidRDefault="000F605C">
            <w:pPr>
              <w:pStyle w:val="ConsPlusNormal"/>
            </w:pPr>
          </w:p>
        </w:tc>
        <w:tc>
          <w:tcPr>
            <w:tcW w:w="1845" w:type="dxa"/>
            <w:tcBorders>
              <w:top w:val="single" w:sz="4" w:space="0" w:color="auto"/>
              <w:left w:val="nil"/>
              <w:bottom w:val="nil"/>
              <w:right w:val="nil"/>
            </w:tcBorders>
          </w:tcPr>
          <w:p w:rsidR="000F605C" w:rsidRDefault="000F605C">
            <w:pPr>
              <w:pStyle w:val="ConsPlusNormal"/>
              <w:jc w:val="center"/>
            </w:pPr>
            <w:r>
              <w:t>(должность)</w:t>
            </w:r>
          </w:p>
        </w:tc>
        <w:tc>
          <w:tcPr>
            <w:tcW w:w="340" w:type="dxa"/>
            <w:tcBorders>
              <w:top w:val="nil"/>
              <w:left w:val="nil"/>
              <w:bottom w:val="nil"/>
              <w:right w:val="nil"/>
            </w:tcBorders>
          </w:tcPr>
          <w:p w:rsidR="000F605C" w:rsidRDefault="000F605C">
            <w:pPr>
              <w:pStyle w:val="ConsPlusNormal"/>
            </w:pPr>
          </w:p>
        </w:tc>
        <w:tc>
          <w:tcPr>
            <w:tcW w:w="2495" w:type="dxa"/>
            <w:tcBorders>
              <w:top w:val="single" w:sz="4" w:space="0" w:color="auto"/>
              <w:left w:val="nil"/>
              <w:bottom w:val="nil"/>
              <w:right w:val="nil"/>
            </w:tcBorders>
          </w:tcPr>
          <w:p w:rsidR="000F605C" w:rsidRDefault="000F605C">
            <w:pPr>
              <w:pStyle w:val="ConsPlusNormal"/>
              <w:jc w:val="center"/>
            </w:pPr>
            <w:r>
              <w:t>(фамилия, инициалы)</w:t>
            </w:r>
          </w:p>
        </w:tc>
        <w:tc>
          <w:tcPr>
            <w:tcW w:w="340" w:type="dxa"/>
            <w:tcBorders>
              <w:top w:val="nil"/>
              <w:left w:val="nil"/>
              <w:bottom w:val="nil"/>
              <w:right w:val="nil"/>
            </w:tcBorders>
          </w:tcPr>
          <w:p w:rsidR="000F605C" w:rsidRDefault="000F605C">
            <w:pPr>
              <w:pStyle w:val="ConsPlusNormal"/>
            </w:pPr>
          </w:p>
        </w:tc>
        <w:tc>
          <w:tcPr>
            <w:tcW w:w="2705" w:type="dxa"/>
            <w:tcBorders>
              <w:top w:val="single" w:sz="4" w:space="0" w:color="auto"/>
              <w:left w:val="nil"/>
              <w:bottom w:val="nil"/>
              <w:right w:val="nil"/>
            </w:tcBorders>
          </w:tcPr>
          <w:p w:rsidR="000F605C" w:rsidRDefault="000F605C">
            <w:pPr>
              <w:pStyle w:val="ConsPlusNormal"/>
              <w:jc w:val="center"/>
            </w:pPr>
            <w:r>
              <w:t>(телефон)</w:t>
            </w:r>
          </w:p>
        </w:tc>
        <w:tc>
          <w:tcPr>
            <w:tcW w:w="2085" w:type="dxa"/>
            <w:tcBorders>
              <w:top w:val="nil"/>
              <w:left w:val="nil"/>
              <w:bottom w:val="nil"/>
              <w:right w:val="nil"/>
            </w:tcBorders>
            <w:vAlign w:val="bottom"/>
          </w:tcPr>
          <w:p w:rsidR="000F605C" w:rsidRDefault="000F605C">
            <w:pPr>
              <w:pStyle w:val="ConsPlusNormal"/>
            </w:pPr>
          </w:p>
        </w:tc>
        <w:tc>
          <w:tcPr>
            <w:tcW w:w="1009" w:type="dxa"/>
            <w:tcBorders>
              <w:top w:val="nil"/>
              <w:left w:val="nil"/>
              <w:bottom w:val="single" w:sz="4" w:space="0" w:color="auto"/>
              <w:right w:val="nil"/>
            </w:tcBorders>
          </w:tcPr>
          <w:p w:rsidR="000F605C" w:rsidRDefault="000F605C">
            <w:pPr>
              <w:pStyle w:val="ConsPlusNormal"/>
            </w:pPr>
          </w:p>
        </w:tc>
      </w:tr>
      <w:tr w:rsidR="000F605C">
        <w:tblPrEx>
          <w:tblBorders>
            <w:right w:val="single" w:sz="4" w:space="0" w:color="auto"/>
          </w:tblBorders>
        </w:tblPrEx>
        <w:tc>
          <w:tcPr>
            <w:tcW w:w="2745" w:type="dxa"/>
            <w:tcBorders>
              <w:top w:val="nil"/>
              <w:left w:val="nil"/>
              <w:bottom w:val="nil"/>
              <w:right w:val="nil"/>
            </w:tcBorders>
          </w:tcPr>
          <w:p w:rsidR="000F605C" w:rsidRDefault="000F605C">
            <w:pPr>
              <w:pStyle w:val="ConsPlusNormal"/>
            </w:pPr>
          </w:p>
        </w:tc>
        <w:tc>
          <w:tcPr>
            <w:tcW w:w="1845" w:type="dxa"/>
            <w:tcBorders>
              <w:top w:val="nil"/>
              <w:left w:val="nil"/>
              <w:bottom w:val="nil"/>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495" w:type="dxa"/>
            <w:tcBorders>
              <w:top w:val="nil"/>
              <w:left w:val="nil"/>
              <w:bottom w:val="nil"/>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705" w:type="dxa"/>
            <w:tcBorders>
              <w:top w:val="nil"/>
              <w:left w:val="nil"/>
              <w:bottom w:val="nil"/>
              <w:right w:val="nil"/>
            </w:tcBorders>
          </w:tcPr>
          <w:p w:rsidR="000F605C" w:rsidRDefault="000F605C">
            <w:pPr>
              <w:pStyle w:val="ConsPlusNormal"/>
            </w:pPr>
          </w:p>
        </w:tc>
        <w:tc>
          <w:tcPr>
            <w:tcW w:w="2085" w:type="dxa"/>
            <w:tcBorders>
              <w:top w:val="nil"/>
              <w:left w:val="nil"/>
              <w:bottom w:val="nil"/>
              <w:right w:val="single" w:sz="4" w:space="0" w:color="auto"/>
            </w:tcBorders>
          </w:tcPr>
          <w:p w:rsidR="000F605C" w:rsidRDefault="000F605C">
            <w:pPr>
              <w:pStyle w:val="ConsPlusNormal"/>
              <w:jc w:val="right"/>
            </w:pPr>
            <w:r>
              <w:t>Номер страницы</w:t>
            </w:r>
          </w:p>
        </w:tc>
        <w:tc>
          <w:tcPr>
            <w:tcW w:w="1009" w:type="dxa"/>
            <w:tcBorders>
              <w:top w:val="single" w:sz="4" w:space="0" w:color="auto"/>
              <w:left w:val="single" w:sz="4" w:space="0" w:color="auto"/>
              <w:bottom w:val="single" w:sz="4" w:space="0" w:color="auto"/>
              <w:right w:val="single" w:sz="4" w:space="0" w:color="auto"/>
            </w:tcBorders>
          </w:tcPr>
          <w:p w:rsidR="000F605C" w:rsidRDefault="000F605C">
            <w:pPr>
              <w:pStyle w:val="ConsPlusNormal"/>
            </w:pPr>
          </w:p>
        </w:tc>
      </w:tr>
      <w:tr w:rsidR="000F605C">
        <w:tblPrEx>
          <w:tblBorders>
            <w:right w:val="single" w:sz="4" w:space="0" w:color="auto"/>
          </w:tblBorders>
        </w:tblPrEx>
        <w:tc>
          <w:tcPr>
            <w:tcW w:w="2745" w:type="dxa"/>
            <w:tcBorders>
              <w:top w:val="nil"/>
              <w:left w:val="nil"/>
              <w:bottom w:val="nil"/>
              <w:right w:val="nil"/>
            </w:tcBorders>
            <w:vAlign w:val="bottom"/>
          </w:tcPr>
          <w:p w:rsidR="000F605C" w:rsidRDefault="000F605C">
            <w:pPr>
              <w:pStyle w:val="ConsPlusNormal"/>
            </w:pPr>
            <w:r>
              <w:t>"__" ______ 20__ г.</w:t>
            </w:r>
          </w:p>
        </w:tc>
        <w:tc>
          <w:tcPr>
            <w:tcW w:w="1845" w:type="dxa"/>
            <w:tcBorders>
              <w:top w:val="nil"/>
              <w:left w:val="nil"/>
              <w:bottom w:val="nil"/>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495" w:type="dxa"/>
            <w:tcBorders>
              <w:top w:val="nil"/>
              <w:left w:val="nil"/>
              <w:bottom w:val="nil"/>
              <w:right w:val="nil"/>
            </w:tcBorders>
          </w:tcPr>
          <w:p w:rsidR="000F605C" w:rsidRDefault="000F605C">
            <w:pPr>
              <w:pStyle w:val="ConsPlusNormal"/>
            </w:pPr>
          </w:p>
        </w:tc>
        <w:tc>
          <w:tcPr>
            <w:tcW w:w="340" w:type="dxa"/>
            <w:tcBorders>
              <w:top w:val="nil"/>
              <w:left w:val="nil"/>
              <w:bottom w:val="nil"/>
              <w:right w:val="nil"/>
            </w:tcBorders>
          </w:tcPr>
          <w:p w:rsidR="000F605C" w:rsidRDefault="000F605C">
            <w:pPr>
              <w:pStyle w:val="ConsPlusNormal"/>
            </w:pPr>
          </w:p>
        </w:tc>
        <w:tc>
          <w:tcPr>
            <w:tcW w:w="2705" w:type="dxa"/>
            <w:tcBorders>
              <w:top w:val="nil"/>
              <w:left w:val="nil"/>
              <w:bottom w:val="nil"/>
              <w:right w:val="nil"/>
            </w:tcBorders>
          </w:tcPr>
          <w:p w:rsidR="000F605C" w:rsidRDefault="000F605C">
            <w:pPr>
              <w:pStyle w:val="ConsPlusNormal"/>
            </w:pPr>
          </w:p>
        </w:tc>
        <w:tc>
          <w:tcPr>
            <w:tcW w:w="2085" w:type="dxa"/>
            <w:tcBorders>
              <w:top w:val="nil"/>
              <w:left w:val="nil"/>
              <w:bottom w:val="nil"/>
              <w:right w:val="single" w:sz="4" w:space="0" w:color="auto"/>
            </w:tcBorders>
            <w:vAlign w:val="bottom"/>
          </w:tcPr>
          <w:p w:rsidR="000F605C" w:rsidRDefault="000F605C">
            <w:pPr>
              <w:pStyle w:val="ConsPlusNormal"/>
              <w:jc w:val="right"/>
            </w:pPr>
            <w:r>
              <w:t>Всего страниц</w:t>
            </w:r>
          </w:p>
        </w:tc>
        <w:tc>
          <w:tcPr>
            <w:tcW w:w="1009" w:type="dxa"/>
            <w:tcBorders>
              <w:top w:val="single" w:sz="4" w:space="0" w:color="auto"/>
              <w:left w:val="single" w:sz="4" w:space="0" w:color="auto"/>
              <w:bottom w:val="single" w:sz="4" w:space="0" w:color="auto"/>
              <w:right w:val="single" w:sz="4" w:space="0" w:color="auto"/>
            </w:tcBorders>
          </w:tcPr>
          <w:p w:rsidR="000F605C" w:rsidRDefault="000F605C">
            <w:pPr>
              <w:pStyle w:val="ConsPlusNormal"/>
            </w:pPr>
          </w:p>
        </w:tc>
      </w:tr>
    </w:tbl>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1"/>
      </w:pPr>
    </w:p>
    <w:p w:rsidR="000F605C" w:rsidRDefault="000F605C">
      <w:pPr>
        <w:pStyle w:val="ConsPlusNormal"/>
        <w:jc w:val="right"/>
        <w:outlineLvl w:val="1"/>
      </w:pPr>
    </w:p>
    <w:p w:rsidR="000F605C" w:rsidRDefault="000F605C">
      <w:pPr>
        <w:pStyle w:val="ConsPlusNormal"/>
        <w:jc w:val="right"/>
        <w:outlineLvl w:val="1"/>
      </w:pPr>
    </w:p>
    <w:p w:rsidR="000F605C" w:rsidRDefault="000F605C">
      <w:pPr>
        <w:pStyle w:val="ConsPlusNormal"/>
        <w:jc w:val="right"/>
        <w:outlineLvl w:val="1"/>
      </w:pPr>
      <w:r>
        <w:lastRenderedPageBreak/>
        <w:t>Приложение N 2</w:t>
      </w:r>
    </w:p>
    <w:p w:rsidR="000F605C" w:rsidRDefault="000F605C">
      <w:pPr>
        <w:pStyle w:val="ConsPlusNormal"/>
        <w:jc w:val="right"/>
      </w:pPr>
      <w:r>
        <w:t>к Порядку утверждения и доведения</w:t>
      </w:r>
    </w:p>
    <w:p w:rsidR="000F605C" w:rsidRDefault="000F605C">
      <w:pPr>
        <w:pStyle w:val="ConsPlusNormal"/>
        <w:jc w:val="right"/>
      </w:pPr>
      <w:r>
        <w:t>до главных распорядителей,</w:t>
      </w:r>
    </w:p>
    <w:p w:rsidR="000F605C" w:rsidRDefault="000F605C">
      <w:pPr>
        <w:pStyle w:val="ConsPlusNormal"/>
        <w:jc w:val="right"/>
      </w:pPr>
      <w:r>
        <w:t>распорядителей и получателей</w:t>
      </w:r>
    </w:p>
    <w:p w:rsidR="000F605C" w:rsidRDefault="000F605C">
      <w:pPr>
        <w:pStyle w:val="ConsPlusNormal"/>
        <w:jc w:val="right"/>
      </w:pPr>
      <w:r>
        <w:t>средств федерального бюджета</w:t>
      </w:r>
    </w:p>
    <w:p w:rsidR="000F605C" w:rsidRDefault="000F605C">
      <w:pPr>
        <w:pStyle w:val="ConsPlusNormal"/>
        <w:jc w:val="right"/>
      </w:pPr>
      <w:r>
        <w:t>предельного объема оплаты</w:t>
      </w:r>
    </w:p>
    <w:p w:rsidR="000F605C" w:rsidRDefault="000F605C">
      <w:pPr>
        <w:pStyle w:val="ConsPlusNormal"/>
        <w:jc w:val="right"/>
      </w:pPr>
      <w:r>
        <w:t>денежных обязательств,</w:t>
      </w:r>
    </w:p>
    <w:p w:rsidR="000F605C" w:rsidRDefault="000F605C">
      <w:pPr>
        <w:pStyle w:val="ConsPlusNormal"/>
        <w:jc w:val="right"/>
      </w:pPr>
      <w:proofErr w:type="gramStart"/>
      <w:r>
        <w:t>утвержденному</w:t>
      </w:r>
      <w:proofErr w:type="gramEnd"/>
      <w:r>
        <w:t xml:space="preserve"> приказом</w:t>
      </w:r>
    </w:p>
    <w:p w:rsidR="000F605C" w:rsidRDefault="000F605C">
      <w:pPr>
        <w:pStyle w:val="ConsPlusNormal"/>
        <w:jc w:val="right"/>
      </w:pPr>
      <w:r>
        <w:t>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21.12.2015 N 204н</w:t>
      </w:r>
    </w:p>
    <w:p w:rsidR="000F605C" w:rsidRDefault="000F60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0F60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605C" w:rsidRDefault="000F60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605C" w:rsidRDefault="000F605C">
            <w:pPr>
              <w:pStyle w:val="ConsPlusNormal"/>
              <w:jc w:val="center"/>
            </w:pPr>
            <w:r>
              <w:rPr>
                <w:color w:val="392C69"/>
              </w:rPr>
              <w:t>Список изменяющих документов</w:t>
            </w:r>
          </w:p>
          <w:p w:rsidR="000F605C" w:rsidRDefault="000F605C">
            <w:pPr>
              <w:pStyle w:val="ConsPlusNormal"/>
              <w:jc w:val="center"/>
            </w:pPr>
            <w:r>
              <w:rPr>
                <w:color w:val="392C69"/>
              </w:rPr>
              <w:t xml:space="preserve">(в ред. </w:t>
            </w:r>
            <w:hyperlink r:id="rId98">
              <w:r>
                <w:rPr>
                  <w:color w:val="0000FF"/>
                </w:rPr>
                <w:t>Приказа</w:t>
              </w:r>
            </w:hyperlink>
            <w:r>
              <w:rPr>
                <w:color w:val="392C69"/>
              </w:rPr>
              <w:t xml:space="preserve"> Минфина России от 29.02.2016 N 11н)</w:t>
            </w: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r>
    </w:tbl>
    <w:p w:rsidR="000F605C" w:rsidRDefault="000F605C">
      <w:pPr>
        <w:pStyle w:val="ConsPlusNormal"/>
        <w:jc w:val="right"/>
      </w:pPr>
    </w:p>
    <w:p w:rsidR="000F605C" w:rsidRDefault="000F605C">
      <w:pPr>
        <w:pStyle w:val="ConsPlusNonformat"/>
        <w:jc w:val="both"/>
      </w:pPr>
      <w:r>
        <w:t xml:space="preserve">                                                     УТВЕРЖДАЮ</w:t>
      </w:r>
    </w:p>
    <w:p w:rsidR="000F605C" w:rsidRDefault="000F605C">
      <w:pPr>
        <w:pStyle w:val="ConsPlusNonformat"/>
        <w:jc w:val="both"/>
      </w:pPr>
      <w:r>
        <w:t xml:space="preserve">                                        ___________ _________ _____________</w:t>
      </w:r>
    </w:p>
    <w:p w:rsidR="000F605C" w:rsidRDefault="000F605C">
      <w:pPr>
        <w:pStyle w:val="ConsPlusNonformat"/>
        <w:jc w:val="both"/>
      </w:pPr>
      <w:r>
        <w:t xml:space="preserve">                                        </w:t>
      </w:r>
      <w:proofErr w:type="gramStart"/>
      <w:r>
        <w:t>(должность) (подпись) (расшифровка</w:t>
      </w:r>
      <w:proofErr w:type="gramEnd"/>
    </w:p>
    <w:p w:rsidR="000F605C" w:rsidRDefault="000F605C">
      <w:pPr>
        <w:pStyle w:val="ConsPlusNonformat"/>
        <w:jc w:val="both"/>
      </w:pPr>
      <w:r>
        <w:t xml:space="preserve">                                                                подписи)</w:t>
      </w:r>
    </w:p>
    <w:p w:rsidR="000F605C" w:rsidRDefault="000F605C">
      <w:pPr>
        <w:pStyle w:val="ConsPlusNonformat"/>
        <w:jc w:val="both"/>
      </w:pPr>
      <w:r>
        <w:t xml:space="preserve">                                             "__" ____________ 20__ г.</w:t>
      </w:r>
    </w:p>
    <w:p w:rsidR="000F605C" w:rsidRDefault="000F605C">
      <w:pPr>
        <w:pStyle w:val="ConsPlusNonformat"/>
        <w:jc w:val="both"/>
      </w:pPr>
    </w:p>
    <w:p w:rsidR="000F605C" w:rsidRDefault="000F605C">
      <w:pPr>
        <w:pStyle w:val="ConsPlusNonformat"/>
        <w:jc w:val="both"/>
      </w:pPr>
      <w:bookmarkStart w:id="19" w:name="P771"/>
      <w:bookmarkEnd w:id="19"/>
      <w:r>
        <w:t xml:space="preserve">              ПРЕДЕЛЬНЫЕ ОБЪЕМЫ ОПЛАТЫ ДЕНЕЖНЫХ ОБЯЗАТЕЛЬСТВ</w:t>
      </w:r>
    </w:p>
    <w:p w:rsidR="000F605C" w:rsidRDefault="000F605C">
      <w:pPr>
        <w:pStyle w:val="ConsPlusNonformat"/>
        <w:jc w:val="both"/>
      </w:pPr>
      <w:r>
        <w:t xml:space="preserve">                          НА 20__ ФИНАНСОВЫЙ ГОД</w:t>
      </w:r>
    </w:p>
    <w:p w:rsidR="000F605C" w:rsidRDefault="000F605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4139"/>
        <w:gridCol w:w="1928"/>
        <w:gridCol w:w="1191"/>
      </w:tblGrid>
      <w:tr w:rsidR="000F605C">
        <w:tc>
          <w:tcPr>
            <w:tcW w:w="2381" w:type="dxa"/>
            <w:tcBorders>
              <w:top w:val="nil"/>
              <w:left w:val="nil"/>
              <w:bottom w:val="nil"/>
              <w:right w:val="nil"/>
            </w:tcBorders>
          </w:tcPr>
          <w:p w:rsidR="000F605C" w:rsidRDefault="000F605C">
            <w:pPr>
              <w:pStyle w:val="ConsPlusNormal"/>
            </w:pPr>
          </w:p>
        </w:tc>
        <w:tc>
          <w:tcPr>
            <w:tcW w:w="4139" w:type="dxa"/>
            <w:tcBorders>
              <w:top w:val="nil"/>
              <w:left w:val="nil"/>
              <w:bottom w:val="nil"/>
              <w:right w:val="nil"/>
            </w:tcBorders>
          </w:tcPr>
          <w:p w:rsidR="000F605C" w:rsidRDefault="000F605C">
            <w:pPr>
              <w:pStyle w:val="ConsPlusNormal"/>
            </w:pPr>
          </w:p>
        </w:tc>
        <w:tc>
          <w:tcPr>
            <w:tcW w:w="1928" w:type="dxa"/>
            <w:tcBorders>
              <w:top w:val="nil"/>
              <w:left w:val="nil"/>
              <w:bottom w:val="nil"/>
              <w:right w:val="single" w:sz="4" w:space="0" w:color="auto"/>
            </w:tcBorders>
          </w:tcPr>
          <w:p w:rsidR="000F605C" w:rsidRDefault="000F605C">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F605C" w:rsidRDefault="000F605C">
            <w:pPr>
              <w:pStyle w:val="ConsPlusNormal"/>
              <w:jc w:val="center"/>
            </w:pPr>
            <w:r>
              <w:t>КОДЫ</w:t>
            </w:r>
          </w:p>
        </w:tc>
      </w:tr>
      <w:tr w:rsidR="000F605C">
        <w:tc>
          <w:tcPr>
            <w:tcW w:w="2381" w:type="dxa"/>
            <w:tcBorders>
              <w:top w:val="nil"/>
              <w:left w:val="nil"/>
              <w:bottom w:val="nil"/>
              <w:right w:val="nil"/>
            </w:tcBorders>
          </w:tcPr>
          <w:p w:rsidR="000F605C" w:rsidRDefault="000F605C">
            <w:pPr>
              <w:pStyle w:val="ConsPlusNormal"/>
            </w:pPr>
          </w:p>
        </w:tc>
        <w:tc>
          <w:tcPr>
            <w:tcW w:w="4139" w:type="dxa"/>
            <w:tcBorders>
              <w:top w:val="nil"/>
              <w:left w:val="nil"/>
              <w:bottom w:val="nil"/>
              <w:right w:val="nil"/>
            </w:tcBorders>
          </w:tcPr>
          <w:p w:rsidR="000F605C" w:rsidRDefault="000F605C">
            <w:pPr>
              <w:pStyle w:val="ConsPlusNormal"/>
            </w:pPr>
          </w:p>
        </w:tc>
        <w:tc>
          <w:tcPr>
            <w:tcW w:w="1928" w:type="dxa"/>
            <w:tcBorders>
              <w:top w:val="nil"/>
              <w:left w:val="nil"/>
              <w:bottom w:val="nil"/>
              <w:right w:val="single" w:sz="4" w:space="0" w:color="auto"/>
            </w:tcBorders>
            <w:vAlign w:val="bottom"/>
          </w:tcPr>
          <w:p w:rsidR="000F605C" w:rsidRDefault="000F605C">
            <w:pPr>
              <w:pStyle w:val="ConsPlusNormal"/>
              <w:jc w:val="right"/>
            </w:pPr>
            <w:r>
              <w:t xml:space="preserve">Форма по </w:t>
            </w:r>
            <w:hyperlink r:id="rId99">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jc w:val="center"/>
            </w:pPr>
            <w:r>
              <w:t>0501079</w:t>
            </w:r>
          </w:p>
        </w:tc>
      </w:tr>
      <w:tr w:rsidR="000F605C">
        <w:tc>
          <w:tcPr>
            <w:tcW w:w="2381" w:type="dxa"/>
            <w:tcBorders>
              <w:top w:val="nil"/>
              <w:left w:val="nil"/>
              <w:bottom w:val="nil"/>
              <w:right w:val="nil"/>
            </w:tcBorders>
          </w:tcPr>
          <w:p w:rsidR="000F605C" w:rsidRDefault="000F605C">
            <w:pPr>
              <w:pStyle w:val="ConsPlusNormal"/>
            </w:pPr>
          </w:p>
        </w:tc>
        <w:tc>
          <w:tcPr>
            <w:tcW w:w="4139" w:type="dxa"/>
            <w:tcBorders>
              <w:top w:val="nil"/>
              <w:left w:val="nil"/>
              <w:bottom w:val="nil"/>
              <w:right w:val="nil"/>
            </w:tcBorders>
          </w:tcPr>
          <w:p w:rsidR="000F605C" w:rsidRDefault="000F605C">
            <w:pPr>
              <w:pStyle w:val="ConsPlusNormal"/>
              <w:jc w:val="center"/>
            </w:pPr>
            <w:r>
              <w:t>на "__" ____________ 20__ г.</w:t>
            </w:r>
          </w:p>
        </w:tc>
        <w:tc>
          <w:tcPr>
            <w:tcW w:w="1928" w:type="dxa"/>
            <w:tcBorders>
              <w:top w:val="nil"/>
              <w:left w:val="nil"/>
              <w:bottom w:val="nil"/>
              <w:right w:val="single" w:sz="4" w:space="0" w:color="auto"/>
            </w:tcBorders>
            <w:vAlign w:val="bottom"/>
          </w:tcPr>
          <w:p w:rsidR="000F605C" w:rsidRDefault="000F605C">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pPr>
          </w:p>
        </w:tc>
      </w:tr>
      <w:tr w:rsidR="000F605C">
        <w:tc>
          <w:tcPr>
            <w:tcW w:w="2381" w:type="dxa"/>
            <w:tcBorders>
              <w:top w:val="nil"/>
              <w:left w:val="nil"/>
              <w:bottom w:val="nil"/>
              <w:right w:val="nil"/>
            </w:tcBorders>
            <w:vAlign w:val="bottom"/>
          </w:tcPr>
          <w:p w:rsidR="000F605C" w:rsidRDefault="000F605C">
            <w:pPr>
              <w:pStyle w:val="ConsPlusNormal"/>
            </w:pPr>
            <w:r>
              <w:t>Финансовый орган</w:t>
            </w:r>
          </w:p>
        </w:tc>
        <w:tc>
          <w:tcPr>
            <w:tcW w:w="4139" w:type="dxa"/>
            <w:tcBorders>
              <w:top w:val="nil"/>
              <w:left w:val="nil"/>
              <w:bottom w:val="nil"/>
              <w:right w:val="nil"/>
            </w:tcBorders>
          </w:tcPr>
          <w:p w:rsidR="000F605C" w:rsidRDefault="000F605C">
            <w:pPr>
              <w:pStyle w:val="ConsPlusNormal"/>
              <w:jc w:val="center"/>
            </w:pPr>
            <w:r>
              <w:t>Министерство финансов Российской Федерации</w:t>
            </w:r>
          </w:p>
          <w:p w:rsidR="000F605C" w:rsidRDefault="000F605C">
            <w:pPr>
              <w:pStyle w:val="ConsPlusNormal"/>
              <w:jc w:val="center"/>
            </w:pPr>
            <w:r>
              <w:t>_________________________________</w:t>
            </w:r>
          </w:p>
        </w:tc>
        <w:tc>
          <w:tcPr>
            <w:tcW w:w="1928" w:type="dxa"/>
            <w:tcBorders>
              <w:top w:val="nil"/>
              <w:left w:val="nil"/>
              <w:bottom w:val="nil"/>
              <w:right w:val="single" w:sz="4" w:space="0" w:color="auto"/>
            </w:tcBorders>
            <w:vAlign w:val="bottom"/>
          </w:tcPr>
          <w:p w:rsidR="000F605C" w:rsidRDefault="000F605C">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jc w:val="center"/>
            </w:pPr>
            <w:r>
              <w:t>092</w:t>
            </w:r>
          </w:p>
        </w:tc>
      </w:tr>
      <w:tr w:rsidR="000F605C">
        <w:tc>
          <w:tcPr>
            <w:tcW w:w="2381" w:type="dxa"/>
            <w:tcBorders>
              <w:top w:val="nil"/>
              <w:left w:val="nil"/>
              <w:bottom w:val="nil"/>
              <w:right w:val="nil"/>
            </w:tcBorders>
            <w:vAlign w:val="bottom"/>
          </w:tcPr>
          <w:p w:rsidR="000F605C" w:rsidRDefault="000F605C">
            <w:pPr>
              <w:pStyle w:val="ConsPlusNormal"/>
            </w:pPr>
            <w:r>
              <w:t>Вид изменения</w:t>
            </w:r>
          </w:p>
        </w:tc>
        <w:tc>
          <w:tcPr>
            <w:tcW w:w="4139" w:type="dxa"/>
            <w:tcBorders>
              <w:top w:val="nil"/>
              <w:left w:val="nil"/>
              <w:bottom w:val="nil"/>
              <w:right w:val="nil"/>
            </w:tcBorders>
          </w:tcPr>
          <w:p w:rsidR="000F605C" w:rsidRDefault="000F605C">
            <w:pPr>
              <w:pStyle w:val="ConsPlusNormal"/>
              <w:jc w:val="both"/>
            </w:pPr>
            <w:r>
              <w:t>_________________________________</w:t>
            </w:r>
          </w:p>
        </w:tc>
        <w:tc>
          <w:tcPr>
            <w:tcW w:w="1928" w:type="dxa"/>
            <w:tcBorders>
              <w:top w:val="nil"/>
              <w:left w:val="nil"/>
              <w:bottom w:val="nil"/>
              <w:right w:val="single" w:sz="4" w:space="0" w:color="auto"/>
            </w:tcBorders>
            <w:vAlign w:val="bottom"/>
          </w:tcPr>
          <w:p w:rsidR="000F605C" w:rsidRDefault="000F605C">
            <w:pPr>
              <w:pStyle w:val="ConsPlusNormal"/>
            </w:pPr>
          </w:p>
        </w:tc>
        <w:tc>
          <w:tcPr>
            <w:tcW w:w="1191"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pPr>
          </w:p>
        </w:tc>
      </w:tr>
      <w:tr w:rsidR="000F605C">
        <w:tc>
          <w:tcPr>
            <w:tcW w:w="2381" w:type="dxa"/>
            <w:tcBorders>
              <w:top w:val="nil"/>
              <w:left w:val="nil"/>
              <w:bottom w:val="nil"/>
              <w:right w:val="nil"/>
            </w:tcBorders>
            <w:vAlign w:val="bottom"/>
          </w:tcPr>
          <w:p w:rsidR="000F605C" w:rsidRDefault="000F605C">
            <w:pPr>
              <w:pStyle w:val="ConsPlusNormal"/>
            </w:pPr>
            <w:r>
              <w:t>Единица измерения: тыс. руб.</w:t>
            </w:r>
          </w:p>
        </w:tc>
        <w:tc>
          <w:tcPr>
            <w:tcW w:w="4139" w:type="dxa"/>
            <w:tcBorders>
              <w:top w:val="nil"/>
              <w:left w:val="nil"/>
              <w:bottom w:val="nil"/>
              <w:right w:val="nil"/>
            </w:tcBorders>
          </w:tcPr>
          <w:p w:rsidR="000F605C" w:rsidRDefault="000F605C">
            <w:pPr>
              <w:pStyle w:val="ConsPlusNormal"/>
            </w:pPr>
          </w:p>
        </w:tc>
        <w:tc>
          <w:tcPr>
            <w:tcW w:w="1928" w:type="dxa"/>
            <w:tcBorders>
              <w:top w:val="nil"/>
              <w:left w:val="nil"/>
              <w:bottom w:val="nil"/>
              <w:right w:val="single" w:sz="4" w:space="0" w:color="auto"/>
            </w:tcBorders>
            <w:vAlign w:val="bottom"/>
          </w:tcPr>
          <w:p w:rsidR="000F605C" w:rsidRDefault="000F605C">
            <w:pPr>
              <w:pStyle w:val="ConsPlusNormal"/>
              <w:jc w:val="right"/>
            </w:pPr>
            <w:r>
              <w:t>по ОКЕИ</w:t>
            </w:r>
          </w:p>
        </w:tc>
        <w:tc>
          <w:tcPr>
            <w:tcW w:w="1191" w:type="dxa"/>
            <w:tcBorders>
              <w:top w:val="single" w:sz="4" w:space="0" w:color="auto"/>
              <w:left w:val="single" w:sz="4" w:space="0" w:color="auto"/>
              <w:bottom w:val="single" w:sz="4" w:space="0" w:color="auto"/>
              <w:right w:val="single" w:sz="4" w:space="0" w:color="auto"/>
            </w:tcBorders>
            <w:vAlign w:val="bottom"/>
          </w:tcPr>
          <w:p w:rsidR="000F605C" w:rsidRDefault="000F605C">
            <w:pPr>
              <w:pStyle w:val="ConsPlusNormal"/>
              <w:jc w:val="center"/>
            </w:pPr>
            <w:hyperlink r:id="rId100">
              <w:r>
                <w:rPr>
                  <w:color w:val="0000FF"/>
                </w:rPr>
                <w:t>384</w:t>
              </w:r>
            </w:hyperlink>
          </w:p>
        </w:tc>
      </w:tr>
      <w:tr w:rsidR="000F605C">
        <w:tblPrEx>
          <w:tblBorders>
            <w:right w:val="nil"/>
          </w:tblBorders>
        </w:tblPrEx>
        <w:tc>
          <w:tcPr>
            <w:tcW w:w="2381" w:type="dxa"/>
            <w:tcBorders>
              <w:top w:val="nil"/>
              <w:left w:val="nil"/>
              <w:bottom w:val="nil"/>
              <w:right w:val="nil"/>
            </w:tcBorders>
          </w:tcPr>
          <w:p w:rsidR="000F605C" w:rsidRDefault="000F605C">
            <w:pPr>
              <w:pStyle w:val="ConsPlusNormal"/>
            </w:pPr>
            <w:bookmarkStart w:id="20" w:name="P799"/>
            <w:bookmarkEnd w:id="20"/>
            <w:r>
              <w:t>Дополнительная информация</w:t>
            </w:r>
          </w:p>
        </w:tc>
        <w:tc>
          <w:tcPr>
            <w:tcW w:w="4139" w:type="dxa"/>
            <w:tcBorders>
              <w:top w:val="nil"/>
              <w:left w:val="nil"/>
              <w:bottom w:val="nil"/>
              <w:right w:val="nil"/>
            </w:tcBorders>
          </w:tcPr>
          <w:p w:rsidR="000F605C" w:rsidRDefault="000F605C">
            <w:pPr>
              <w:pStyle w:val="ConsPlusNormal"/>
            </w:pPr>
            <w:r>
              <w:t>_________________________________</w:t>
            </w:r>
          </w:p>
          <w:p w:rsidR="000F605C" w:rsidRDefault="000F605C">
            <w:pPr>
              <w:pStyle w:val="ConsPlusNormal"/>
              <w:jc w:val="center"/>
            </w:pPr>
            <w:r>
              <w:t>(распределение Предельных объемов оплаты денежных обязательств по всем распорядителям, получателям, иным получателям)</w:t>
            </w:r>
          </w:p>
        </w:tc>
        <w:tc>
          <w:tcPr>
            <w:tcW w:w="3119" w:type="dxa"/>
            <w:gridSpan w:val="2"/>
            <w:tcBorders>
              <w:top w:val="nil"/>
              <w:left w:val="nil"/>
              <w:bottom w:val="nil"/>
              <w:right w:val="nil"/>
            </w:tcBorders>
          </w:tcPr>
          <w:p w:rsidR="000F605C" w:rsidRDefault="000F605C">
            <w:pPr>
              <w:pStyle w:val="ConsPlusNormal"/>
            </w:pPr>
          </w:p>
        </w:tc>
      </w:tr>
    </w:tbl>
    <w:p w:rsidR="000F605C" w:rsidRDefault="000F605C">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54"/>
        <w:gridCol w:w="521"/>
        <w:gridCol w:w="488"/>
        <w:gridCol w:w="598"/>
        <w:gridCol w:w="698"/>
        <w:gridCol w:w="455"/>
        <w:gridCol w:w="488"/>
        <w:gridCol w:w="605"/>
        <w:gridCol w:w="396"/>
        <w:gridCol w:w="487"/>
        <w:gridCol w:w="488"/>
        <w:gridCol w:w="483"/>
        <w:gridCol w:w="535"/>
        <w:gridCol w:w="739"/>
        <w:gridCol w:w="488"/>
        <w:gridCol w:w="665"/>
        <w:gridCol w:w="615"/>
        <w:gridCol w:w="688"/>
      </w:tblGrid>
      <w:tr w:rsidR="000F605C">
        <w:tc>
          <w:tcPr>
            <w:tcW w:w="1757" w:type="dxa"/>
            <w:vMerge w:val="restart"/>
            <w:tcBorders>
              <w:left w:val="nil"/>
            </w:tcBorders>
          </w:tcPr>
          <w:p w:rsidR="000F605C" w:rsidRDefault="000F605C">
            <w:pPr>
              <w:pStyle w:val="ConsPlusNormal"/>
              <w:jc w:val="center"/>
            </w:pPr>
            <w:r>
              <w:t>Наименование главного распорядителя средств федерального бюджета</w:t>
            </w:r>
          </w:p>
        </w:tc>
        <w:tc>
          <w:tcPr>
            <w:tcW w:w="794" w:type="dxa"/>
            <w:vMerge w:val="restart"/>
          </w:tcPr>
          <w:p w:rsidR="000F605C" w:rsidRDefault="000F605C">
            <w:pPr>
              <w:pStyle w:val="ConsPlusNormal"/>
              <w:jc w:val="center"/>
            </w:pPr>
            <w:r>
              <w:t>Код главы по БК</w:t>
            </w:r>
          </w:p>
        </w:tc>
        <w:tc>
          <w:tcPr>
            <w:tcW w:w="11283" w:type="dxa"/>
            <w:gridSpan w:val="16"/>
            <w:tcBorders>
              <w:right w:val="nil"/>
            </w:tcBorders>
          </w:tcPr>
          <w:p w:rsidR="000F605C" w:rsidRDefault="000F605C">
            <w:pPr>
              <w:pStyle w:val="ConsPlusNormal"/>
              <w:jc w:val="center"/>
            </w:pPr>
            <w:r>
              <w:t>Сумма</w:t>
            </w:r>
            <w:proofErr w:type="gramStart"/>
            <w:r>
              <w:t xml:space="preserve"> (+/-)</w:t>
            </w:r>
            <w:proofErr w:type="gramEnd"/>
          </w:p>
        </w:tc>
      </w:tr>
      <w:tr w:rsidR="000F605C">
        <w:tc>
          <w:tcPr>
            <w:tcW w:w="0" w:type="auto"/>
            <w:vMerge/>
            <w:tcBorders>
              <w:left w:val="nil"/>
            </w:tcBorders>
          </w:tcPr>
          <w:p w:rsidR="000F605C" w:rsidRDefault="000F605C">
            <w:pPr>
              <w:pStyle w:val="ConsPlusNormal"/>
            </w:pPr>
          </w:p>
        </w:tc>
        <w:tc>
          <w:tcPr>
            <w:tcW w:w="0" w:type="auto"/>
            <w:vMerge/>
          </w:tcPr>
          <w:p w:rsidR="000F605C" w:rsidRDefault="000F605C">
            <w:pPr>
              <w:pStyle w:val="ConsPlusNormal"/>
            </w:pPr>
          </w:p>
        </w:tc>
        <w:tc>
          <w:tcPr>
            <w:tcW w:w="2806" w:type="dxa"/>
            <w:gridSpan w:val="4"/>
          </w:tcPr>
          <w:p w:rsidR="000F605C" w:rsidRDefault="000F605C">
            <w:pPr>
              <w:pStyle w:val="ConsPlusNormal"/>
              <w:jc w:val="center"/>
            </w:pPr>
            <w:r>
              <w:t>I квартал</w:t>
            </w:r>
          </w:p>
        </w:tc>
        <w:tc>
          <w:tcPr>
            <w:tcW w:w="2806" w:type="dxa"/>
            <w:gridSpan w:val="4"/>
          </w:tcPr>
          <w:p w:rsidR="000F605C" w:rsidRDefault="000F605C">
            <w:pPr>
              <w:pStyle w:val="ConsPlusNormal"/>
              <w:jc w:val="center"/>
            </w:pPr>
            <w:r>
              <w:t>II квартал</w:t>
            </w:r>
          </w:p>
        </w:tc>
        <w:tc>
          <w:tcPr>
            <w:tcW w:w="2810" w:type="dxa"/>
            <w:gridSpan w:val="4"/>
          </w:tcPr>
          <w:p w:rsidR="000F605C" w:rsidRDefault="000F605C">
            <w:pPr>
              <w:pStyle w:val="ConsPlusNormal"/>
              <w:jc w:val="center"/>
            </w:pPr>
            <w:r>
              <w:t>III квартал</w:t>
            </w:r>
          </w:p>
        </w:tc>
        <w:tc>
          <w:tcPr>
            <w:tcW w:w="2861" w:type="dxa"/>
            <w:gridSpan w:val="4"/>
            <w:tcBorders>
              <w:right w:val="nil"/>
            </w:tcBorders>
          </w:tcPr>
          <w:p w:rsidR="000F605C" w:rsidRDefault="000F605C">
            <w:pPr>
              <w:pStyle w:val="ConsPlusNormal"/>
              <w:jc w:val="center"/>
            </w:pPr>
            <w:r>
              <w:t>IV квартал</w:t>
            </w:r>
          </w:p>
        </w:tc>
      </w:tr>
      <w:tr w:rsidR="000F605C">
        <w:tc>
          <w:tcPr>
            <w:tcW w:w="0" w:type="auto"/>
            <w:vMerge/>
            <w:tcBorders>
              <w:left w:val="nil"/>
            </w:tcBorders>
          </w:tcPr>
          <w:p w:rsidR="000F605C" w:rsidRDefault="000F605C">
            <w:pPr>
              <w:pStyle w:val="ConsPlusNormal"/>
            </w:pPr>
          </w:p>
        </w:tc>
        <w:tc>
          <w:tcPr>
            <w:tcW w:w="0" w:type="auto"/>
            <w:vMerge/>
          </w:tcPr>
          <w:p w:rsidR="000F605C" w:rsidRDefault="000F605C">
            <w:pPr>
              <w:pStyle w:val="ConsPlusNormal"/>
            </w:pPr>
          </w:p>
        </w:tc>
        <w:tc>
          <w:tcPr>
            <w:tcW w:w="680" w:type="dxa"/>
            <w:vMerge w:val="restart"/>
          </w:tcPr>
          <w:p w:rsidR="000F605C" w:rsidRDefault="000F605C">
            <w:pPr>
              <w:pStyle w:val="ConsPlusNormal"/>
              <w:jc w:val="center"/>
            </w:pPr>
            <w:r>
              <w:t>всего</w:t>
            </w:r>
          </w:p>
        </w:tc>
        <w:tc>
          <w:tcPr>
            <w:tcW w:w="2126" w:type="dxa"/>
            <w:gridSpan w:val="3"/>
          </w:tcPr>
          <w:p w:rsidR="000F605C" w:rsidRDefault="000F605C">
            <w:pPr>
              <w:pStyle w:val="ConsPlusNormal"/>
              <w:jc w:val="center"/>
            </w:pPr>
            <w:r>
              <w:t>в том числе по месяцам:</w:t>
            </w:r>
          </w:p>
        </w:tc>
        <w:tc>
          <w:tcPr>
            <w:tcW w:w="680" w:type="dxa"/>
            <w:vMerge w:val="restart"/>
          </w:tcPr>
          <w:p w:rsidR="000F605C" w:rsidRDefault="000F605C">
            <w:pPr>
              <w:pStyle w:val="ConsPlusNormal"/>
              <w:jc w:val="center"/>
            </w:pPr>
            <w:r>
              <w:t>всего</w:t>
            </w:r>
          </w:p>
        </w:tc>
        <w:tc>
          <w:tcPr>
            <w:tcW w:w="2126" w:type="dxa"/>
            <w:gridSpan w:val="3"/>
          </w:tcPr>
          <w:p w:rsidR="000F605C" w:rsidRDefault="000F605C">
            <w:pPr>
              <w:pStyle w:val="ConsPlusNormal"/>
              <w:jc w:val="center"/>
            </w:pPr>
            <w:r>
              <w:t>в том числе по месяцам:</w:t>
            </w:r>
          </w:p>
        </w:tc>
        <w:tc>
          <w:tcPr>
            <w:tcW w:w="680" w:type="dxa"/>
            <w:vMerge w:val="restart"/>
          </w:tcPr>
          <w:p w:rsidR="000F605C" w:rsidRDefault="000F605C">
            <w:pPr>
              <w:pStyle w:val="ConsPlusNormal"/>
              <w:jc w:val="center"/>
            </w:pPr>
            <w:r>
              <w:t>всего</w:t>
            </w:r>
          </w:p>
        </w:tc>
        <w:tc>
          <w:tcPr>
            <w:tcW w:w="2130" w:type="dxa"/>
            <w:gridSpan w:val="3"/>
          </w:tcPr>
          <w:p w:rsidR="000F605C" w:rsidRDefault="000F605C">
            <w:pPr>
              <w:pStyle w:val="ConsPlusNormal"/>
              <w:jc w:val="center"/>
            </w:pPr>
            <w:r>
              <w:t>в том числе по месяцам:</w:t>
            </w:r>
          </w:p>
        </w:tc>
        <w:tc>
          <w:tcPr>
            <w:tcW w:w="706" w:type="dxa"/>
            <w:vMerge w:val="restart"/>
          </w:tcPr>
          <w:p w:rsidR="000F605C" w:rsidRDefault="000F605C">
            <w:pPr>
              <w:pStyle w:val="ConsPlusNormal"/>
              <w:jc w:val="center"/>
            </w:pPr>
            <w:r>
              <w:t>всего</w:t>
            </w:r>
          </w:p>
        </w:tc>
        <w:tc>
          <w:tcPr>
            <w:tcW w:w="2155" w:type="dxa"/>
            <w:gridSpan w:val="3"/>
            <w:tcBorders>
              <w:right w:val="nil"/>
            </w:tcBorders>
          </w:tcPr>
          <w:p w:rsidR="000F605C" w:rsidRDefault="000F605C">
            <w:pPr>
              <w:pStyle w:val="ConsPlusNormal"/>
              <w:jc w:val="center"/>
            </w:pPr>
            <w:r>
              <w:t>в том числе по месяцам:</w:t>
            </w:r>
          </w:p>
        </w:tc>
      </w:tr>
      <w:tr w:rsidR="000F605C">
        <w:tc>
          <w:tcPr>
            <w:tcW w:w="0" w:type="auto"/>
            <w:vMerge/>
            <w:tcBorders>
              <w:left w:val="nil"/>
            </w:tcBorders>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710" w:type="dxa"/>
          </w:tcPr>
          <w:p w:rsidR="000F605C" w:rsidRDefault="000F605C">
            <w:pPr>
              <w:pStyle w:val="ConsPlusNormal"/>
              <w:jc w:val="center"/>
            </w:pPr>
            <w:r>
              <w:t>январь</w:t>
            </w:r>
          </w:p>
        </w:tc>
        <w:tc>
          <w:tcPr>
            <w:tcW w:w="710" w:type="dxa"/>
          </w:tcPr>
          <w:p w:rsidR="000F605C" w:rsidRDefault="000F605C">
            <w:pPr>
              <w:pStyle w:val="ConsPlusNormal"/>
              <w:jc w:val="center"/>
            </w:pPr>
            <w:r>
              <w:t>февраль</w:t>
            </w:r>
          </w:p>
        </w:tc>
        <w:tc>
          <w:tcPr>
            <w:tcW w:w="706" w:type="dxa"/>
          </w:tcPr>
          <w:p w:rsidR="000F605C" w:rsidRDefault="000F605C">
            <w:pPr>
              <w:pStyle w:val="ConsPlusNormal"/>
              <w:jc w:val="center"/>
            </w:pPr>
            <w:r>
              <w:t>март</w:t>
            </w:r>
          </w:p>
        </w:tc>
        <w:tc>
          <w:tcPr>
            <w:tcW w:w="0" w:type="auto"/>
            <w:vMerge/>
          </w:tcPr>
          <w:p w:rsidR="000F605C" w:rsidRDefault="000F605C">
            <w:pPr>
              <w:pStyle w:val="ConsPlusNormal"/>
            </w:pPr>
          </w:p>
        </w:tc>
        <w:tc>
          <w:tcPr>
            <w:tcW w:w="710" w:type="dxa"/>
          </w:tcPr>
          <w:p w:rsidR="000F605C" w:rsidRDefault="000F605C">
            <w:pPr>
              <w:pStyle w:val="ConsPlusNormal"/>
              <w:jc w:val="center"/>
            </w:pPr>
            <w:r>
              <w:t>апрель</w:t>
            </w:r>
          </w:p>
        </w:tc>
        <w:tc>
          <w:tcPr>
            <w:tcW w:w="710" w:type="dxa"/>
          </w:tcPr>
          <w:p w:rsidR="000F605C" w:rsidRDefault="000F605C">
            <w:pPr>
              <w:pStyle w:val="ConsPlusNormal"/>
              <w:jc w:val="center"/>
            </w:pPr>
            <w:r>
              <w:t>май</w:t>
            </w:r>
          </w:p>
        </w:tc>
        <w:tc>
          <w:tcPr>
            <w:tcW w:w="706" w:type="dxa"/>
          </w:tcPr>
          <w:p w:rsidR="000F605C" w:rsidRDefault="000F605C">
            <w:pPr>
              <w:pStyle w:val="ConsPlusNormal"/>
              <w:jc w:val="center"/>
            </w:pPr>
            <w:r>
              <w:t>июнь</w:t>
            </w:r>
          </w:p>
        </w:tc>
        <w:tc>
          <w:tcPr>
            <w:tcW w:w="0" w:type="auto"/>
            <w:vMerge/>
          </w:tcPr>
          <w:p w:rsidR="000F605C" w:rsidRDefault="000F605C">
            <w:pPr>
              <w:pStyle w:val="ConsPlusNormal"/>
            </w:pPr>
          </w:p>
        </w:tc>
        <w:tc>
          <w:tcPr>
            <w:tcW w:w="710" w:type="dxa"/>
          </w:tcPr>
          <w:p w:rsidR="000F605C" w:rsidRDefault="000F605C">
            <w:pPr>
              <w:pStyle w:val="ConsPlusNormal"/>
              <w:jc w:val="center"/>
            </w:pPr>
            <w:r>
              <w:t>июль</w:t>
            </w:r>
          </w:p>
        </w:tc>
        <w:tc>
          <w:tcPr>
            <w:tcW w:w="710" w:type="dxa"/>
          </w:tcPr>
          <w:p w:rsidR="000F605C" w:rsidRDefault="000F605C">
            <w:pPr>
              <w:pStyle w:val="ConsPlusNormal"/>
              <w:jc w:val="center"/>
            </w:pPr>
            <w:r>
              <w:t>август</w:t>
            </w:r>
          </w:p>
        </w:tc>
        <w:tc>
          <w:tcPr>
            <w:tcW w:w="710" w:type="dxa"/>
          </w:tcPr>
          <w:p w:rsidR="000F605C" w:rsidRDefault="000F605C">
            <w:pPr>
              <w:pStyle w:val="ConsPlusNormal"/>
              <w:jc w:val="center"/>
            </w:pPr>
            <w:r>
              <w:t>сентябрь</w:t>
            </w:r>
          </w:p>
        </w:tc>
        <w:tc>
          <w:tcPr>
            <w:tcW w:w="0" w:type="auto"/>
            <w:vMerge/>
          </w:tcPr>
          <w:p w:rsidR="000F605C" w:rsidRDefault="000F605C">
            <w:pPr>
              <w:pStyle w:val="ConsPlusNormal"/>
            </w:pPr>
          </w:p>
        </w:tc>
        <w:tc>
          <w:tcPr>
            <w:tcW w:w="715" w:type="dxa"/>
          </w:tcPr>
          <w:p w:rsidR="000F605C" w:rsidRDefault="000F605C">
            <w:pPr>
              <w:pStyle w:val="ConsPlusNormal"/>
              <w:jc w:val="center"/>
            </w:pPr>
            <w:r>
              <w:t>октябрь</w:t>
            </w:r>
          </w:p>
        </w:tc>
        <w:tc>
          <w:tcPr>
            <w:tcW w:w="710" w:type="dxa"/>
          </w:tcPr>
          <w:p w:rsidR="000F605C" w:rsidRDefault="000F605C">
            <w:pPr>
              <w:pStyle w:val="ConsPlusNormal"/>
              <w:jc w:val="center"/>
            </w:pPr>
            <w:r>
              <w:t>ноябрь</w:t>
            </w:r>
          </w:p>
        </w:tc>
        <w:tc>
          <w:tcPr>
            <w:tcW w:w="730" w:type="dxa"/>
            <w:tcBorders>
              <w:right w:val="nil"/>
            </w:tcBorders>
          </w:tcPr>
          <w:p w:rsidR="000F605C" w:rsidRDefault="000F605C">
            <w:pPr>
              <w:pStyle w:val="ConsPlusNormal"/>
              <w:jc w:val="center"/>
            </w:pPr>
            <w:r>
              <w:t>декабрь</w:t>
            </w:r>
          </w:p>
        </w:tc>
      </w:tr>
      <w:tr w:rsidR="000F605C">
        <w:tc>
          <w:tcPr>
            <w:tcW w:w="1757" w:type="dxa"/>
            <w:tcBorders>
              <w:left w:val="nil"/>
            </w:tcBorders>
          </w:tcPr>
          <w:p w:rsidR="000F605C" w:rsidRDefault="000F605C">
            <w:pPr>
              <w:pStyle w:val="ConsPlusNormal"/>
              <w:jc w:val="center"/>
            </w:pPr>
            <w:r>
              <w:t>1</w:t>
            </w:r>
          </w:p>
        </w:tc>
        <w:tc>
          <w:tcPr>
            <w:tcW w:w="794" w:type="dxa"/>
          </w:tcPr>
          <w:p w:rsidR="000F605C" w:rsidRDefault="000F605C">
            <w:pPr>
              <w:pStyle w:val="ConsPlusNormal"/>
              <w:jc w:val="center"/>
            </w:pPr>
            <w:r>
              <w:t>2</w:t>
            </w:r>
          </w:p>
        </w:tc>
        <w:tc>
          <w:tcPr>
            <w:tcW w:w="680" w:type="dxa"/>
          </w:tcPr>
          <w:p w:rsidR="000F605C" w:rsidRDefault="000F605C">
            <w:pPr>
              <w:pStyle w:val="ConsPlusNormal"/>
              <w:jc w:val="center"/>
            </w:pPr>
            <w:r>
              <w:t>3</w:t>
            </w:r>
          </w:p>
        </w:tc>
        <w:tc>
          <w:tcPr>
            <w:tcW w:w="710" w:type="dxa"/>
          </w:tcPr>
          <w:p w:rsidR="000F605C" w:rsidRDefault="000F605C">
            <w:pPr>
              <w:pStyle w:val="ConsPlusNormal"/>
              <w:jc w:val="center"/>
            </w:pPr>
            <w:r>
              <w:t>4</w:t>
            </w:r>
          </w:p>
        </w:tc>
        <w:tc>
          <w:tcPr>
            <w:tcW w:w="710" w:type="dxa"/>
          </w:tcPr>
          <w:p w:rsidR="000F605C" w:rsidRDefault="000F605C">
            <w:pPr>
              <w:pStyle w:val="ConsPlusNormal"/>
              <w:jc w:val="center"/>
            </w:pPr>
            <w:r>
              <w:t>5</w:t>
            </w:r>
          </w:p>
        </w:tc>
        <w:tc>
          <w:tcPr>
            <w:tcW w:w="706" w:type="dxa"/>
          </w:tcPr>
          <w:p w:rsidR="000F605C" w:rsidRDefault="000F605C">
            <w:pPr>
              <w:pStyle w:val="ConsPlusNormal"/>
              <w:jc w:val="center"/>
            </w:pPr>
            <w:r>
              <w:t>6</w:t>
            </w:r>
          </w:p>
        </w:tc>
        <w:tc>
          <w:tcPr>
            <w:tcW w:w="680" w:type="dxa"/>
          </w:tcPr>
          <w:p w:rsidR="000F605C" w:rsidRDefault="000F605C">
            <w:pPr>
              <w:pStyle w:val="ConsPlusNormal"/>
              <w:jc w:val="center"/>
            </w:pPr>
            <w:r>
              <w:t>7</w:t>
            </w:r>
          </w:p>
        </w:tc>
        <w:tc>
          <w:tcPr>
            <w:tcW w:w="710" w:type="dxa"/>
          </w:tcPr>
          <w:p w:rsidR="000F605C" w:rsidRDefault="000F605C">
            <w:pPr>
              <w:pStyle w:val="ConsPlusNormal"/>
              <w:jc w:val="center"/>
            </w:pPr>
            <w:r>
              <w:t>8</w:t>
            </w:r>
          </w:p>
        </w:tc>
        <w:tc>
          <w:tcPr>
            <w:tcW w:w="710" w:type="dxa"/>
          </w:tcPr>
          <w:p w:rsidR="000F605C" w:rsidRDefault="000F605C">
            <w:pPr>
              <w:pStyle w:val="ConsPlusNormal"/>
              <w:jc w:val="center"/>
            </w:pPr>
            <w:r>
              <w:t>9</w:t>
            </w:r>
          </w:p>
        </w:tc>
        <w:tc>
          <w:tcPr>
            <w:tcW w:w="706" w:type="dxa"/>
          </w:tcPr>
          <w:p w:rsidR="000F605C" w:rsidRDefault="000F605C">
            <w:pPr>
              <w:pStyle w:val="ConsPlusNormal"/>
              <w:jc w:val="center"/>
            </w:pPr>
            <w:r>
              <w:t>10</w:t>
            </w:r>
          </w:p>
        </w:tc>
        <w:tc>
          <w:tcPr>
            <w:tcW w:w="680" w:type="dxa"/>
          </w:tcPr>
          <w:p w:rsidR="000F605C" w:rsidRDefault="000F605C">
            <w:pPr>
              <w:pStyle w:val="ConsPlusNormal"/>
              <w:jc w:val="center"/>
            </w:pPr>
            <w:r>
              <w:t>11</w:t>
            </w:r>
          </w:p>
        </w:tc>
        <w:tc>
          <w:tcPr>
            <w:tcW w:w="710" w:type="dxa"/>
          </w:tcPr>
          <w:p w:rsidR="000F605C" w:rsidRDefault="000F605C">
            <w:pPr>
              <w:pStyle w:val="ConsPlusNormal"/>
              <w:jc w:val="center"/>
            </w:pPr>
            <w:r>
              <w:t>12</w:t>
            </w:r>
          </w:p>
        </w:tc>
        <w:tc>
          <w:tcPr>
            <w:tcW w:w="710" w:type="dxa"/>
          </w:tcPr>
          <w:p w:rsidR="000F605C" w:rsidRDefault="000F605C">
            <w:pPr>
              <w:pStyle w:val="ConsPlusNormal"/>
              <w:jc w:val="center"/>
            </w:pPr>
            <w:r>
              <w:t>13</w:t>
            </w:r>
          </w:p>
        </w:tc>
        <w:tc>
          <w:tcPr>
            <w:tcW w:w="710" w:type="dxa"/>
          </w:tcPr>
          <w:p w:rsidR="000F605C" w:rsidRDefault="000F605C">
            <w:pPr>
              <w:pStyle w:val="ConsPlusNormal"/>
              <w:jc w:val="center"/>
            </w:pPr>
            <w:r>
              <w:t>14</w:t>
            </w:r>
          </w:p>
        </w:tc>
        <w:tc>
          <w:tcPr>
            <w:tcW w:w="706" w:type="dxa"/>
          </w:tcPr>
          <w:p w:rsidR="000F605C" w:rsidRDefault="000F605C">
            <w:pPr>
              <w:pStyle w:val="ConsPlusNormal"/>
              <w:jc w:val="center"/>
            </w:pPr>
            <w:r>
              <w:t>15</w:t>
            </w:r>
          </w:p>
        </w:tc>
        <w:tc>
          <w:tcPr>
            <w:tcW w:w="715" w:type="dxa"/>
          </w:tcPr>
          <w:p w:rsidR="000F605C" w:rsidRDefault="000F605C">
            <w:pPr>
              <w:pStyle w:val="ConsPlusNormal"/>
              <w:jc w:val="center"/>
            </w:pPr>
            <w:r>
              <w:t>16</w:t>
            </w:r>
          </w:p>
        </w:tc>
        <w:tc>
          <w:tcPr>
            <w:tcW w:w="710" w:type="dxa"/>
          </w:tcPr>
          <w:p w:rsidR="000F605C" w:rsidRDefault="000F605C">
            <w:pPr>
              <w:pStyle w:val="ConsPlusNormal"/>
              <w:jc w:val="center"/>
            </w:pPr>
            <w:r>
              <w:t>17</w:t>
            </w:r>
          </w:p>
        </w:tc>
        <w:tc>
          <w:tcPr>
            <w:tcW w:w="730" w:type="dxa"/>
            <w:tcBorders>
              <w:right w:val="nil"/>
            </w:tcBorders>
          </w:tcPr>
          <w:p w:rsidR="000F605C" w:rsidRDefault="000F605C">
            <w:pPr>
              <w:pStyle w:val="ConsPlusNormal"/>
              <w:jc w:val="center"/>
            </w:pPr>
            <w:r>
              <w:t>18</w:t>
            </w:r>
          </w:p>
        </w:tc>
      </w:tr>
      <w:tr w:rsidR="000F605C">
        <w:tblPrEx>
          <w:tblBorders>
            <w:right w:val="single" w:sz="4" w:space="0" w:color="auto"/>
          </w:tblBorders>
        </w:tblPrEx>
        <w:tc>
          <w:tcPr>
            <w:tcW w:w="1757" w:type="dxa"/>
            <w:tcBorders>
              <w:left w:val="nil"/>
            </w:tcBorders>
          </w:tcPr>
          <w:p w:rsidR="000F605C" w:rsidRDefault="000F605C">
            <w:pPr>
              <w:pStyle w:val="ConsPlusNormal"/>
            </w:pPr>
          </w:p>
        </w:tc>
        <w:tc>
          <w:tcPr>
            <w:tcW w:w="794"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715" w:type="dxa"/>
            <w:vAlign w:val="center"/>
          </w:tcPr>
          <w:p w:rsidR="000F605C" w:rsidRDefault="000F605C">
            <w:pPr>
              <w:pStyle w:val="ConsPlusNormal"/>
            </w:pPr>
          </w:p>
        </w:tc>
        <w:tc>
          <w:tcPr>
            <w:tcW w:w="710" w:type="dxa"/>
            <w:vAlign w:val="center"/>
          </w:tcPr>
          <w:p w:rsidR="000F605C" w:rsidRDefault="000F605C">
            <w:pPr>
              <w:pStyle w:val="ConsPlusNormal"/>
            </w:pPr>
          </w:p>
        </w:tc>
        <w:tc>
          <w:tcPr>
            <w:tcW w:w="730" w:type="dxa"/>
            <w:vAlign w:val="center"/>
          </w:tcPr>
          <w:p w:rsidR="000F605C" w:rsidRDefault="000F605C">
            <w:pPr>
              <w:pStyle w:val="ConsPlusNormal"/>
              <w:jc w:val="center"/>
            </w:pPr>
            <w:r>
              <w:t>x</w:t>
            </w:r>
          </w:p>
        </w:tc>
      </w:tr>
      <w:tr w:rsidR="000F605C">
        <w:tblPrEx>
          <w:tblBorders>
            <w:right w:val="single" w:sz="4" w:space="0" w:color="auto"/>
          </w:tblBorders>
        </w:tblPrEx>
        <w:tc>
          <w:tcPr>
            <w:tcW w:w="1757" w:type="dxa"/>
            <w:tcBorders>
              <w:left w:val="nil"/>
            </w:tcBorders>
          </w:tcPr>
          <w:p w:rsidR="000F605C" w:rsidRDefault="000F605C">
            <w:pPr>
              <w:pStyle w:val="ConsPlusNormal"/>
            </w:pPr>
          </w:p>
        </w:tc>
        <w:tc>
          <w:tcPr>
            <w:tcW w:w="794"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715" w:type="dxa"/>
            <w:vAlign w:val="center"/>
          </w:tcPr>
          <w:p w:rsidR="000F605C" w:rsidRDefault="000F605C">
            <w:pPr>
              <w:pStyle w:val="ConsPlusNormal"/>
            </w:pPr>
          </w:p>
        </w:tc>
        <w:tc>
          <w:tcPr>
            <w:tcW w:w="710" w:type="dxa"/>
            <w:vAlign w:val="center"/>
          </w:tcPr>
          <w:p w:rsidR="000F605C" w:rsidRDefault="000F605C">
            <w:pPr>
              <w:pStyle w:val="ConsPlusNormal"/>
            </w:pPr>
          </w:p>
        </w:tc>
        <w:tc>
          <w:tcPr>
            <w:tcW w:w="730" w:type="dxa"/>
            <w:vAlign w:val="center"/>
          </w:tcPr>
          <w:p w:rsidR="000F605C" w:rsidRDefault="000F605C">
            <w:pPr>
              <w:pStyle w:val="ConsPlusNormal"/>
              <w:jc w:val="center"/>
            </w:pPr>
            <w:r>
              <w:t>x</w:t>
            </w:r>
          </w:p>
        </w:tc>
      </w:tr>
      <w:tr w:rsidR="000F605C">
        <w:tblPrEx>
          <w:tblBorders>
            <w:right w:val="single" w:sz="4" w:space="0" w:color="auto"/>
          </w:tblBorders>
        </w:tblPrEx>
        <w:tc>
          <w:tcPr>
            <w:tcW w:w="1757" w:type="dxa"/>
            <w:tcBorders>
              <w:left w:val="nil"/>
            </w:tcBorders>
          </w:tcPr>
          <w:p w:rsidR="000F605C" w:rsidRDefault="000F605C">
            <w:pPr>
              <w:pStyle w:val="ConsPlusNormal"/>
            </w:pPr>
          </w:p>
        </w:tc>
        <w:tc>
          <w:tcPr>
            <w:tcW w:w="794"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715" w:type="dxa"/>
            <w:vAlign w:val="center"/>
          </w:tcPr>
          <w:p w:rsidR="000F605C" w:rsidRDefault="000F605C">
            <w:pPr>
              <w:pStyle w:val="ConsPlusNormal"/>
            </w:pPr>
          </w:p>
        </w:tc>
        <w:tc>
          <w:tcPr>
            <w:tcW w:w="710" w:type="dxa"/>
            <w:vAlign w:val="center"/>
          </w:tcPr>
          <w:p w:rsidR="000F605C" w:rsidRDefault="000F605C">
            <w:pPr>
              <w:pStyle w:val="ConsPlusNormal"/>
            </w:pPr>
          </w:p>
        </w:tc>
        <w:tc>
          <w:tcPr>
            <w:tcW w:w="730" w:type="dxa"/>
            <w:vAlign w:val="center"/>
          </w:tcPr>
          <w:p w:rsidR="000F605C" w:rsidRDefault="000F605C">
            <w:pPr>
              <w:pStyle w:val="ConsPlusNormal"/>
              <w:jc w:val="center"/>
            </w:pPr>
            <w:r>
              <w:t>x</w:t>
            </w:r>
          </w:p>
        </w:tc>
      </w:tr>
      <w:tr w:rsidR="000F605C">
        <w:tblPrEx>
          <w:tblBorders>
            <w:right w:val="single" w:sz="4" w:space="0" w:color="auto"/>
          </w:tblBorders>
        </w:tblPrEx>
        <w:tc>
          <w:tcPr>
            <w:tcW w:w="1757" w:type="dxa"/>
            <w:tcBorders>
              <w:left w:val="nil"/>
            </w:tcBorders>
          </w:tcPr>
          <w:p w:rsidR="000F605C" w:rsidRDefault="000F605C">
            <w:pPr>
              <w:pStyle w:val="ConsPlusNormal"/>
            </w:pPr>
          </w:p>
        </w:tc>
        <w:tc>
          <w:tcPr>
            <w:tcW w:w="794"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715" w:type="dxa"/>
            <w:vAlign w:val="center"/>
          </w:tcPr>
          <w:p w:rsidR="000F605C" w:rsidRDefault="000F605C">
            <w:pPr>
              <w:pStyle w:val="ConsPlusNormal"/>
            </w:pPr>
          </w:p>
        </w:tc>
        <w:tc>
          <w:tcPr>
            <w:tcW w:w="710" w:type="dxa"/>
            <w:vAlign w:val="center"/>
          </w:tcPr>
          <w:p w:rsidR="000F605C" w:rsidRDefault="000F605C">
            <w:pPr>
              <w:pStyle w:val="ConsPlusNormal"/>
            </w:pPr>
          </w:p>
        </w:tc>
        <w:tc>
          <w:tcPr>
            <w:tcW w:w="730" w:type="dxa"/>
            <w:vAlign w:val="center"/>
          </w:tcPr>
          <w:p w:rsidR="000F605C" w:rsidRDefault="000F605C">
            <w:pPr>
              <w:pStyle w:val="ConsPlusNormal"/>
              <w:jc w:val="center"/>
            </w:pPr>
            <w:r>
              <w:t>x</w:t>
            </w:r>
          </w:p>
        </w:tc>
      </w:tr>
      <w:tr w:rsidR="000F605C">
        <w:tblPrEx>
          <w:tblBorders>
            <w:right w:val="single" w:sz="4" w:space="0" w:color="auto"/>
          </w:tblBorders>
        </w:tblPrEx>
        <w:tc>
          <w:tcPr>
            <w:tcW w:w="1757" w:type="dxa"/>
            <w:tcBorders>
              <w:left w:val="nil"/>
            </w:tcBorders>
          </w:tcPr>
          <w:p w:rsidR="000F605C" w:rsidRDefault="000F605C">
            <w:pPr>
              <w:pStyle w:val="ConsPlusNormal"/>
            </w:pPr>
            <w:r>
              <w:t>ИТОГО</w:t>
            </w:r>
          </w:p>
        </w:tc>
        <w:tc>
          <w:tcPr>
            <w:tcW w:w="794" w:type="dxa"/>
            <w:vAlign w:val="center"/>
          </w:tcPr>
          <w:p w:rsidR="000F605C" w:rsidRDefault="000F605C">
            <w:pPr>
              <w:pStyle w:val="ConsPlusNormal"/>
              <w:jc w:val="center"/>
            </w:pPr>
            <w:r>
              <w:t>x</w:t>
            </w: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68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10" w:type="dxa"/>
            <w:vAlign w:val="center"/>
          </w:tcPr>
          <w:p w:rsidR="000F605C" w:rsidRDefault="000F605C">
            <w:pPr>
              <w:pStyle w:val="ConsPlusNormal"/>
            </w:pPr>
          </w:p>
        </w:tc>
        <w:tc>
          <w:tcPr>
            <w:tcW w:w="706" w:type="dxa"/>
            <w:vAlign w:val="center"/>
          </w:tcPr>
          <w:p w:rsidR="000F605C" w:rsidRDefault="000F605C">
            <w:pPr>
              <w:pStyle w:val="ConsPlusNormal"/>
            </w:pPr>
          </w:p>
        </w:tc>
        <w:tc>
          <w:tcPr>
            <w:tcW w:w="715" w:type="dxa"/>
            <w:vAlign w:val="center"/>
          </w:tcPr>
          <w:p w:rsidR="000F605C" w:rsidRDefault="000F605C">
            <w:pPr>
              <w:pStyle w:val="ConsPlusNormal"/>
            </w:pPr>
          </w:p>
        </w:tc>
        <w:tc>
          <w:tcPr>
            <w:tcW w:w="710" w:type="dxa"/>
            <w:vAlign w:val="center"/>
          </w:tcPr>
          <w:p w:rsidR="000F605C" w:rsidRDefault="000F605C">
            <w:pPr>
              <w:pStyle w:val="ConsPlusNormal"/>
            </w:pPr>
          </w:p>
        </w:tc>
        <w:tc>
          <w:tcPr>
            <w:tcW w:w="730" w:type="dxa"/>
            <w:vAlign w:val="center"/>
          </w:tcPr>
          <w:p w:rsidR="000F605C" w:rsidRDefault="000F605C">
            <w:pPr>
              <w:pStyle w:val="ConsPlusNormal"/>
              <w:jc w:val="center"/>
            </w:pPr>
            <w:r>
              <w:t>x</w:t>
            </w:r>
          </w:p>
        </w:tc>
      </w:tr>
    </w:tbl>
    <w:p w:rsidR="000F605C" w:rsidRDefault="000F605C">
      <w:pPr>
        <w:pStyle w:val="ConsPlusNormal"/>
        <w:jc w:val="both"/>
      </w:pPr>
    </w:p>
    <w:p w:rsidR="000F605C" w:rsidRDefault="000F605C">
      <w:pPr>
        <w:pStyle w:val="ConsPlusNonformat"/>
        <w:jc w:val="both"/>
      </w:pPr>
      <w:r>
        <w:t>Исполнитель    _____________ ___________ __________________________________</w:t>
      </w:r>
    </w:p>
    <w:p w:rsidR="000F605C" w:rsidRDefault="000F605C">
      <w:pPr>
        <w:pStyle w:val="ConsPlusNonformat"/>
        <w:jc w:val="both"/>
      </w:pPr>
      <w:r>
        <w:t xml:space="preserve">                (должность)   (подпись)        (расшифровка подписи)</w:t>
      </w:r>
    </w:p>
    <w:p w:rsidR="000F605C" w:rsidRDefault="000F605C">
      <w:pPr>
        <w:pStyle w:val="ConsPlusNonformat"/>
        <w:jc w:val="both"/>
      </w:pPr>
    </w:p>
    <w:p w:rsidR="000F605C" w:rsidRDefault="000F605C">
      <w:pPr>
        <w:pStyle w:val="ConsPlusNonformat"/>
        <w:jc w:val="both"/>
      </w:pPr>
      <w:r>
        <w:t>"__" ________________ 20__ г.</w:t>
      </w: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1"/>
      </w:pPr>
      <w:r>
        <w:t>Приложение N 3</w:t>
      </w:r>
    </w:p>
    <w:p w:rsidR="000F605C" w:rsidRDefault="000F605C">
      <w:pPr>
        <w:pStyle w:val="ConsPlusNormal"/>
        <w:jc w:val="right"/>
      </w:pPr>
      <w:r>
        <w:t>к Порядку утверждения и доведения</w:t>
      </w:r>
    </w:p>
    <w:p w:rsidR="000F605C" w:rsidRDefault="000F605C">
      <w:pPr>
        <w:pStyle w:val="ConsPlusNormal"/>
        <w:jc w:val="right"/>
      </w:pPr>
      <w:r>
        <w:t>до главных распорядителей,</w:t>
      </w:r>
    </w:p>
    <w:p w:rsidR="000F605C" w:rsidRDefault="000F605C">
      <w:pPr>
        <w:pStyle w:val="ConsPlusNormal"/>
        <w:jc w:val="right"/>
      </w:pPr>
      <w:r>
        <w:t>распорядителей и получателей</w:t>
      </w:r>
    </w:p>
    <w:p w:rsidR="000F605C" w:rsidRDefault="000F605C">
      <w:pPr>
        <w:pStyle w:val="ConsPlusNormal"/>
        <w:jc w:val="right"/>
      </w:pPr>
      <w:r>
        <w:t>средств федерального бюджета</w:t>
      </w:r>
    </w:p>
    <w:p w:rsidR="000F605C" w:rsidRDefault="000F605C">
      <w:pPr>
        <w:pStyle w:val="ConsPlusNormal"/>
        <w:jc w:val="right"/>
      </w:pPr>
      <w:r>
        <w:t>предельного объема оплаты</w:t>
      </w:r>
    </w:p>
    <w:p w:rsidR="000F605C" w:rsidRDefault="000F605C">
      <w:pPr>
        <w:pStyle w:val="ConsPlusNormal"/>
        <w:jc w:val="right"/>
      </w:pPr>
      <w:r>
        <w:t>денежных обязательств,</w:t>
      </w:r>
    </w:p>
    <w:p w:rsidR="000F605C" w:rsidRDefault="000F605C">
      <w:pPr>
        <w:pStyle w:val="ConsPlusNormal"/>
        <w:jc w:val="right"/>
      </w:pPr>
      <w:proofErr w:type="gramStart"/>
      <w:r>
        <w:t>утвержденному</w:t>
      </w:r>
      <w:proofErr w:type="gramEnd"/>
      <w:r>
        <w:t xml:space="preserve"> приказом</w:t>
      </w:r>
    </w:p>
    <w:p w:rsidR="000F605C" w:rsidRDefault="000F605C">
      <w:pPr>
        <w:pStyle w:val="ConsPlusNormal"/>
        <w:jc w:val="right"/>
      </w:pPr>
      <w:r>
        <w:t>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21.12.2015 N 204н</w:t>
      </w:r>
    </w:p>
    <w:p w:rsidR="000F605C" w:rsidRDefault="000F605C">
      <w:pPr>
        <w:pStyle w:val="ConsPlusNormal"/>
        <w:jc w:val="right"/>
      </w:pPr>
    </w:p>
    <w:p w:rsidR="000F605C" w:rsidRDefault="000F605C">
      <w:pPr>
        <w:pStyle w:val="ConsPlusNonformat"/>
        <w:jc w:val="both"/>
      </w:pPr>
      <w:bookmarkStart w:id="21" w:name="P961"/>
      <w:bookmarkEnd w:id="21"/>
      <w:r>
        <w:t xml:space="preserve">                         Предложения N __________</w:t>
      </w:r>
    </w:p>
    <w:p w:rsidR="000F605C" w:rsidRDefault="000F605C">
      <w:pPr>
        <w:pStyle w:val="ConsPlusNonformat"/>
        <w:jc w:val="both"/>
      </w:pPr>
      <w:r>
        <w:t xml:space="preserve">             по внесению изменений в предельные объемы оплаты</w:t>
      </w:r>
    </w:p>
    <w:p w:rsidR="000F605C" w:rsidRDefault="000F605C">
      <w:pPr>
        <w:pStyle w:val="ConsPlusNonformat"/>
        <w:jc w:val="both"/>
      </w:pPr>
      <w:r>
        <w:t xml:space="preserve">                           денежных обязательств</w:t>
      </w:r>
    </w:p>
    <w:p w:rsidR="000F605C" w:rsidRDefault="000F605C">
      <w:pPr>
        <w:pStyle w:val="ConsPlusNonformat"/>
        <w:jc w:val="both"/>
      </w:pPr>
    </w:p>
    <w:p w:rsidR="000F605C" w:rsidRDefault="000F605C">
      <w:pPr>
        <w:pStyle w:val="ConsPlusNonformat"/>
        <w:jc w:val="both"/>
      </w:pPr>
      <w:r>
        <w:t xml:space="preserve">                                                                ┌─────────┐</w:t>
      </w:r>
    </w:p>
    <w:p w:rsidR="000F605C" w:rsidRDefault="000F605C">
      <w:pPr>
        <w:pStyle w:val="ConsPlusNonformat"/>
        <w:jc w:val="both"/>
      </w:pPr>
      <w:r>
        <w:t xml:space="preserve">                                                                │  КОДЫ   │</w:t>
      </w:r>
    </w:p>
    <w:p w:rsidR="000F605C" w:rsidRDefault="000F605C">
      <w:pPr>
        <w:pStyle w:val="ConsPlusNonformat"/>
        <w:jc w:val="both"/>
      </w:pPr>
      <w:r>
        <w:t xml:space="preserve">                                                                ├─────────┤</w:t>
      </w:r>
    </w:p>
    <w:p w:rsidR="000F605C" w:rsidRDefault="000F605C">
      <w:pPr>
        <w:pStyle w:val="ConsPlusNonformat"/>
        <w:jc w:val="both"/>
      </w:pPr>
      <w:r>
        <w:t xml:space="preserve">                                                  Форма по </w:t>
      </w:r>
      <w:hyperlink r:id="rId101">
        <w:r>
          <w:rPr>
            <w:color w:val="0000FF"/>
          </w:rPr>
          <w:t>ОКУД</w:t>
        </w:r>
      </w:hyperlink>
      <w:r>
        <w:t xml:space="preserve"> │ 0501078 │</w:t>
      </w:r>
    </w:p>
    <w:p w:rsidR="000F605C" w:rsidRDefault="000F605C">
      <w:pPr>
        <w:pStyle w:val="ConsPlusNonformat"/>
        <w:jc w:val="both"/>
      </w:pPr>
      <w:r>
        <w:t xml:space="preserve">                                                                ├─────────┤</w:t>
      </w:r>
    </w:p>
    <w:p w:rsidR="000F605C" w:rsidRDefault="000F605C">
      <w:pPr>
        <w:pStyle w:val="ConsPlusNonformat"/>
        <w:jc w:val="both"/>
      </w:pPr>
      <w:r>
        <w:t xml:space="preserve">                         от "__" ________ 20__ г.          Дата │         │</w:t>
      </w:r>
    </w:p>
    <w:p w:rsidR="000F605C" w:rsidRDefault="000F605C">
      <w:pPr>
        <w:pStyle w:val="ConsPlusNonformat"/>
        <w:jc w:val="both"/>
      </w:pPr>
      <w:r>
        <w:t xml:space="preserve">                                                                ├─────────┤</w:t>
      </w:r>
    </w:p>
    <w:p w:rsidR="000F605C" w:rsidRDefault="000F605C">
      <w:pPr>
        <w:pStyle w:val="ConsPlusNonformat"/>
        <w:jc w:val="both"/>
      </w:pPr>
      <w:r>
        <w:t>Главный распорядитель средств                                   │         │</w:t>
      </w:r>
    </w:p>
    <w:p w:rsidR="000F605C" w:rsidRDefault="000F605C">
      <w:pPr>
        <w:pStyle w:val="ConsPlusNonformat"/>
        <w:jc w:val="both"/>
      </w:pPr>
      <w:r>
        <w:t>федерального бюджета          _____________________ Глава по БК │         │</w:t>
      </w:r>
    </w:p>
    <w:p w:rsidR="000F605C" w:rsidRDefault="000F605C">
      <w:pPr>
        <w:pStyle w:val="ConsPlusNonformat"/>
        <w:jc w:val="both"/>
      </w:pPr>
      <w:r>
        <w:t xml:space="preserve">                                                                ├─────────┤</w:t>
      </w:r>
    </w:p>
    <w:p w:rsidR="000F605C" w:rsidRDefault="000F605C">
      <w:pPr>
        <w:pStyle w:val="ConsPlusNonformat"/>
        <w:jc w:val="both"/>
      </w:pPr>
      <w:r>
        <w:t xml:space="preserve">Единица измерения: тыс. руб.                            по </w:t>
      </w:r>
      <w:hyperlink r:id="rId102">
        <w:r>
          <w:rPr>
            <w:color w:val="0000FF"/>
          </w:rPr>
          <w:t>ОКЕИ</w:t>
        </w:r>
      </w:hyperlink>
      <w:r>
        <w:t xml:space="preserve"> │   384   │</w:t>
      </w:r>
    </w:p>
    <w:p w:rsidR="000F605C" w:rsidRDefault="000F605C">
      <w:pPr>
        <w:pStyle w:val="ConsPlusNonformat"/>
        <w:jc w:val="both"/>
      </w:pPr>
      <w:r>
        <w:t xml:space="preserve">                                                                └─────────┘</w:t>
      </w:r>
    </w:p>
    <w:p w:rsidR="000F605C" w:rsidRDefault="000F605C">
      <w:pPr>
        <w:pStyle w:val="ConsPlusNonformat"/>
        <w:jc w:val="both"/>
      </w:pPr>
      <w:r>
        <w:t>Основание для внесения изменения __________________</w:t>
      </w:r>
    </w:p>
    <w:p w:rsidR="000F605C" w:rsidRDefault="000F605C">
      <w:pPr>
        <w:pStyle w:val="ConsPlusNonformat"/>
        <w:jc w:val="both"/>
      </w:pPr>
      <w:r>
        <w:t>Обоснование _______________________________________________________________</w:t>
      </w:r>
    </w:p>
    <w:p w:rsidR="000F605C" w:rsidRDefault="000F605C">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2"/>
        <w:gridCol w:w="708"/>
        <w:gridCol w:w="831"/>
        <w:gridCol w:w="531"/>
        <w:gridCol w:w="572"/>
        <w:gridCol w:w="716"/>
        <w:gridCol w:w="531"/>
        <w:gridCol w:w="571"/>
        <w:gridCol w:w="572"/>
        <w:gridCol w:w="566"/>
        <w:gridCol w:w="630"/>
        <w:gridCol w:w="882"/>
        <w:gridCol w:w="572"/>
        <w:gridCol w:w="790"/>
        <w:gridCol w:w="728"/>
        <w:gridCol w:w="819"/>
      </w:tblGrid>
      <w:tr w:rsidR="000F605C">
        <w:tc>
          <w:tcPr>
            <w:tcW w:w="12304" w:type="dxa"/>
            <w:gridSpan w:val="16"/>
            <w:tcBorders>
              <w:left w:val="nil"/>
              <w:right w:val="nil"/>
            </w:tcBorders>
          </w:tcPr>
          <w:p w:rsidR="000F605C" w:rsidRDefault="000F605C">
            <w:pPr>
              <w:pStyle w:val="ConsPlusNormal"/>
              <w:jc w:val="center"/>
            </w:pPr>
            <w:r>
              <w:t>Сумма изменения по кварталам (месяцам</w:t>
            </w:r>
            <w:proofErr w:type="gramStart"/>
            <w:r>
              <w:t>) (+/-)</w:t>
            </w:r>
            <w:proofErr w:type="gramEnd"/>
          </w:p>
        </w:tc>
      </w:tr>
      <w:tr w:rsidR="000F605C">
        <w:tc>
          <w:tcPr>
            <w:tcW w:w="3040" w:type="dxa"/>
            <w:gridSpan w:val="4"/>
            <w:tcBorders>
              <w:left w:val="nil"/>
            </w:tcBorders>
          </w:tcPr>
          <w:p w:rsidR="000F605C" w:rsidRDefault="000F605C">
            <w:pPr>
              <w:pStyle w:val="ConsPlusNormal"/>
              <w:jc w:val="center"/>
            </w:pPr>
            <w:r>
              <w:t>I квартал</w:t>
            </w:r>
          </w:p>
        </w:tc>
        <w:tc>
          <w:tcPr>
            <w:tcW w:w="2776" w:type="dxa"/>
            <w:gridSpan w:val="4"/>
          </w:tcPr>
          <w:p w:rsidR="000F605C" w:rsidRDefault="000F605C">
            <w:pPr>
              <w:pStyle w:val="ConsPlusNormal"/>
              <w:jc w:val="center"/>
            </w:pPr>
            <w:r>
              <w:t>II квартал</w:t>
            </w:r>
          </w:p>
        </w:tc>
        <w:tc>
          <w:tcPr>
            <w:tcW w:w="3136" w:type="dxa"/>
            <w:gridSpan w:val="4"/>
          </w:tcPr>
          <w:p w:rsidR="000F605C" w:rsidRDefault="000F605C">
            <w:pPr>
              <w:pStyle w:val="ConsPlusNormal"/>
              <w:jc w:val="center"/>
            </w:pPr>
            <w:r>
              <w:t>III квартал</w:t>
            </w:r>
          </w:p>
        </w:tc>
        <w:tc>
          <w:tcPr>
            <w:tcW w:w="3352" w:type="dxa"/>
            <w:gridSpan w:val="4"/>
            <w:tcBorders>
              <w:right w:val="nil"/>
            </w:tcBorders>
          </w:tcPr>
          <w:p w:rsidR="000F605C" w:rsidRDefault="000F605C">
            <w:pPr>
              <w:pStyle w:val="ConsPlusNormal"/>
              <w:jc w:val="center"/>
            </w:pPr>
            <w:r>
              <w:t>IV квартал</w:t>
            </w:r>
          </w:p>
        </w:tc>
      </w:tr>
      <w:tr w:rsidR="000F605C">
        <w:tc>
          <w:tcPr>
            <w:tcW w:w="664" w:type="dxa"/>
            <w:vMerge w:val="restart"/>
            <w:tcBorders>
              <w:left w:val="nil"/>
            </w:tcBorders>
          </w:tcPr>
          <w:p w:rsidR="000F605C" w:rsidRDefault="000F605C">
            <w:pPr>
              <w:pStyle w:val="ConsPlusNormal"/>
              <w:jc w:val="center"/>
            </w:pPr>
            <w:r>
              <w:t>всего</w:t>
            </w:r>
          </w:p>
        </w:tc>
        <w:tc>
          <w:tcPr>
            <w:tcW w:w="2376" w:type="dxa"/>
            <w:gridSpan w:val="3"/>
          </w:tcPr>
          <w:p w:rsidR="000F605C" w:rsidRDefault="000F605C">
            <w:pPr>
              <w:pStyle w:val="ConsPlusNormal"/>
              <w:jc w:val="center"/>
            </w:pPr>
            <w:r>
              <w:t>в том числе по месяцам</w:t>
            </w:r>
          </w:p>
        </w:tc>
        <w:tc>
          <w:tcPr>
            <w:tcW w:w="664" w:type="dxa"/>
            <w:vMerge w:val="restart"/>
          </w:tcPr>
          <w:p w:rsidR="000F605C" w:rsidRDefault="000F605C">
            <w:pPr>
              <w:pStyle w:val="ConsPlusNormal"/>
              <w:jc w:val="center"/>
            </w:pPr>
            <w:r>
              <w:t>всего</w:t>
            </w:r>
          </w:p>
        </w:tc>
        <w:tc>
          <w:tcPr>
            <w:tcW w:w="2112" w:type="dxa"/>
            <w:gridSpan w:val="3"/>
          </w:tcPr>
          <w:p w:rsidR="000F605C" w:rsidRDefault="000F605C">
            <w:pPr>
              <w:pStyle w:val="ConsPlusNormal"/>
              <w:jc w:val="center"/>
            </w:pPr>
            <w:r>
              <w:t>в том числе по месяцам</w:t>
            </w:r>
          </w:p>
        </w:tc>
        <w:tc>
          <w:tcPr>
            <w:tcW w:w="664" w:type="dxa"/>
            <w:vMerge w:val="restart"/>
          </w:tcPr>
          <w:p w:rsidR="000F605C" w:rsidRDefault="000F605C">
            <w:pPr>
              <w:pStyle w:val="ConsPlusNormal"/>
              <w:jc w:val="center"/>
            </w:pPr>
            <w:r>
              <w:t>всего</w:t>
            </w:r>
          </w:p>
        </w:tc>
        <w:tc>
          <w:tcPr>
            <w:tcW w:w="2472" w:type="dxa"/>
            <w:gridSpan w:val="3"/>
          </w:tcPr>
          <w:p w:rsidR="000F605C" w:rsidRDefault="000F605C">
            <w:pPr>
              <w:pStyle w:val="ConsPlusNormal"/>
              <w:jc w:val="center"/>
            </w:pPr>
            <w:r>
              <w:t>в том числе по месяцам</w:t>
            </w:r>
          </w:p>
        </w:tc>
        <w:tc>
          <w:tcPr>
            <w:tcW w:w="664" w:type="dxa"/>
            <w:vMerge w:val="restart"/>
          </w:tcPr>
          <w:p w:rsidR="000F605C" w:rsidRDefault="000F605C">
            <w:pPr>
              <w:pStyle w:val="ConsPlusNormal"/>
              <w:jc w:val="center"/>
            </w:pPr>
            <w:r>
              <w:t>всего</w:t>
            </w:r>
          </w:p>
        </w:tc>
        <w:tc>
          <w:tcPr>
            <w:tcW w:w="2688" w:type="dxa"/>
            <w:gridSpan w:val="3"/>
            <w:tcBorders>
              <w:right w:val="nil"/>
            </w:tcBorders>
          </w:tcPr>
          <w:p w:rsidR="000F605C" w:rsidRDefault="000F605C">
            <w:pPr>
              <w:pStyle w:val="ConsPlusNormal"/>
              <w:jc w:val="center"/>
            </w:pPr>
            <w:r>
              <w:t>в том числе по месяцам</w:t>
            </w:r>
          </w:p>
        </w:tc>
      </w:tr>
      <w:tr w:rsidR="000F605C">
        <w:tc>
          <w:tcPr>
            <w:tcW w:w="0" w:type="auto"/>
            <w:vMerge/>
            <w:tcBorders>
              <w:left w:val="nil"/>
            </w:tcBorders>
          </w:tcPr>
          <w:p w:rsidR="000F605C" w:rsidRDefault="000F605C">
            <w:pPr>
              <w:pStyle w:val="ConsPlusNormal"/>
            </w:pPr>
          </w:p>
        </w:tc>
        <w:tc>
          <w:tcPr>
            <w:tcW w:w="808" w:type="dxa"/>
          </w:tcPr>
          <w:p w:rsidR="000F605C" w:rsidRDefault="000F605C">
            <w:pPr>
              <w:pStyle w:val="ConsPlusNormal"/>
              <w:jc w:val="center"/>
            </w:pPr>
            <w:r>
              <w:t>январь</w:t>
            </w:r>
          </w:p>
        </w:tc>
        <w:tc>
          <w:tcPr>
            <w:tcW w:w="952" w:type="dxa"/>
          </w:tcPr>
          <w:p w:rsidR="000F605C" w:rsidRDefault="000F605C">
            <w:pPr>
              <w:pStyle w:val="ConsPlusNormal"/>
              <w:jc w:val="center"/>
            </w:pPr>
            <w:r>
              <w:t>февраль</w:t>
            </w:r>
          </w:p>
        </w:tc>
        <w:tc>
          <w:tcPr>
            <w:tcW w:w="616" w:type="dxa"/>
          </w:tcPr>
          <w:p w:rsidR="000F605C" w:rsidRDefault="000F605C">
            <w:pPr>
              <w:pStyle w:val="ConsPlusNormal"/>
              <w:jc w:val="center"/>
            </w:pPr>
            <w:r>
              <w:t>март</w:t>
            </w:r>
          </w:p>
        </w:tc>
        <w:tc>
          <w:tcPr>
            <w:tcW w:w="0" w:type="auto"/>
            <w:vMerge/>
          </w:tcPr>
          <w:p w:rsidR="000F605C" w:rsidRDefault="000F605C">
            <w:pPr>
              <w:pStyle w:val="ConsPlusNormal"/>
            </w:pPr>
          </w:p>
        </w:tc>
        <w:tc>
          <w:tcPr>
            <w:tcW w:w="820" w:type="dxa"/>
          </w:tcPr>
          <w:p w:rsidR="000F605C" w:rsidRDefault="000F605C">
            <w:pPr>
              <w:pStyle w:val="ConsPlusNormal"/>
              <w:jc w:val="center"/>
            </w:pPr>
            <w:r>
              <w:t>апрель</w:t>
            </w:r>
          </w:p>
        </w:tc>
        <w:tc>
          <w:tcPr>
            <w:tcW w:w="616" w:type="dxa"/>
          </w:tcPr>
          <w:p w:rsidR="000F605C" w:rsidRDefault="000F605C">
            <w:pPr>
              <w:pStyle w:val="ConsPlusNormal"/>
              <w:jc w:val="center"/>
            </w:pPr>
            <w:r>
              <w:t>март</w:t>
            </w:r>
          </w:p>
        </w:tc>
        <w:tc>
          <w:tcPr>
            <w:tcW w:w="676" w:type="dxa"/>
          </w:tcPr>
          <w:p w:rsidR="000F605C" w:rsidRDefault="000F605C">
            <w:pPr>
              <w:pStyle w:val="ConsPlusNormal"/>
              <w:jc w:val="center"/>
            </w:pPr>
            <w:r>
              <w:t>июнь</w:t>
            </w:r>
          </w:p>
        </w:tc>
        <w:tc>
          <w:tcPr>
            <w:tcW w:w="0" w:type="auto"/>
            <w:vMerge/>
          </w:tcPr>
          <w:p w:rsidR="000F605C" w:rsidRDefault="000F605C">
            <w:pPr>
              <w:pStyle w:val="ConsPlusNormal"/>
            </w:pPr>
          </w:p>
        </w:tc>
        <w:tc>
          <w:tcPr>
            <w:tcW w:w="664" w:type="dxa"/>
          </w:tcPr>
          <w:p w:rsidR="000F605C" w:rsidRDefault="000F605C">
            <w:pPr>
              <w:pStyle w:val="ConsPlusNormal"/>
              <w:jc w:val="center"/>
            </w:pPr>
            <w:r>
              <w:t>июль</w:t>
            </w:r>
          </w:p>
        </w:tc>
        <w:tc>
          <w:tcPr>
            <w:tcW w:w="772" w:type="dxa"/>
          </w:tcPr>
          <w:p w:rsidR="000F605C" w:rsidRDefault="000F605C">
            <w:pPr>
              <w:pStyle w:val="ConsPlusNormal"/>
              <w:jc w:val="center"/>
            </w:pPr>
            <w:r>
              <w:t>август</w:t>
            </w:r>
          </w:p>
        </w:tc>
        <w:tc>
          <w:tcPr>
            <w:tcW w:w="1036" w:type="dxa"/>
          </w:tcPr>
          <w:p w:rsidR="000F605C" w:rsidRDefault="000F605C">
            <w:pPr>
              <w:pStyle w:val="ConsPlusNormal"/>
              <w:jc w:val="center"/>
            </w:pPr>
            <w:r>
              <w:t>сентябрь</w:t>
            </w:r>
          </w:p>
        </w:tc>
        <w:tc>
          <w:tcPr>
            <w:tcW w:w="0" w:type="auto"/>
            <w:vMerge/>
          </w:tcPr>
          <w:p w:rsidR="000F605C" w:rsidRDefault="000F605C">
            <w:pPr>
              <w:pStyle w:val="ConsPlusNormal"/>
            </w:pPr>
          </w:p>
        </w:tc>
        <w:tc>
          <w:tcPr>
            <w:tcW w:w="928" w:type="dxa"/>
          </w:tcPr>
          <w:p w:rsidR="000F605C" w:rsidRDefault="000F605C">
            <w:pPr>
              <w:pStyle w:val="ConsPlusNormal"/>
              <w:jc w:val="center"/>
            </w:pPr>
            <w:r>
              <w:t>октябрь</w:t>
            </w:r>
          </w:p>
        </w:tc>
        <w:tc>
          <w:tcPr>
            <w:tcW w:w="832" w:type="dxa"/>
          </w:tcPr>
          <w:p w:rsidR="000F605C" w:rsidRDefault="000F605C">
            <w:pPr>
              <w:pStyle w:val="ConsPlusNormal"/>
              <w:jc w:val="center"/>
            </w:pPr>
            <w:r>
              <w:t>ноябрь</w:t>
            </w:r>
          </w:p>
        </w:tc>
        <w:tc>
          <w:tcPr>
            <w:tcW w:w="928" w:type="dxa"/>
            <w:tcBorders>
              <w:right w:val="nil"/>
            </w:tcBorders>
          </w:tcPr>
          <w:p w:rsidR="000F605C" w:rsidRDefault="000F605C">
            <w:pPr>
              <w:pStyle w:val="ConsPlusNormal"/>
              <w:jc w:val="center"/>
            </w:pPr>
            <w:r>
              <w:t>декабрь</w:t>
            </w:r>
          </w:p>
        </w:tc>
      </w:tr>
      <w:tr w:rsidR="000F605C">
        <w:tc>
          <w:tcPr>
            <w:tcW w:w="664" w:type="dxa"/>
            <w:tcBorders>
              <w:left w:val="nil"/>
            </w:tcBorders>
          </w:tcPr>
          <w:p w:rsidR="000F605C" w:rsidRDefault="000F605C">
            <w:pPr>
              <w:pStyle w:val="ConsPlusNormal"/>
              <w:jc w:val="center"/>
            </w:pPr>
            <w:r>
              <w:t>1</w:t>
            </w:r>
          </w:p>
        </w:tc>
        <w:tc>
          <w:tcPr>
            <w:tcW w:w="808" w:type="dxa"/>
          </w:tcPr>
          <w:p w:rsidR="000F605C" w:rsidRDefault="000F605C">
            <w:pPr>
              <w:pStyle w:val="ConsPlusNormal"/>
              <w:jc w:val="center"/>
            </w:pPr>
            <w:r>
              <w:t>2</w:t>
            </w:r>
          </w:p>
        </w:tc>
        <w:tc>
          <w:tcPr>
            <w:tcW w:w="952" w:type="dxa"/>
          </w:tcPr>
          <w:p w:rsidR="000F605C" w:rsidRDefault="000F605C">
            <w:pPr>
              <w:pStyle w:val="ConsPlusNormal"/>
              <w:jc w:val="center"/>
            </w:pPr>
            <w:r>
              <w:t>3</w:t>
            </w:r>
          </w:p>
        </w:tc>
        <w:tc>
          <w:tcPr>
            <w:tcW w:w="616" w:type="dxa"/>
          </w:tcPr>
          <w:p w:rsidR="000F605C" w:rsidRDefault="000F605C">
            <w:pPr>
              <w:pStyle w:val="ConsPlusNormal"/>
              <w:jc w:val="center"/>
            </w:pPr>
            <w:r>
              <w:t>4</w:t>
            </w:r>
          </w:p>
        </w:tc>
        <w:tc>
          <w:tcPr>
            <w:tcW w:w="664" w:type="dxa"/>
          </w:tcPr>
          <w:p w:rsidR="000F605C" w:rsidRDefault="000F605C">
            <w:pPr>
              <w:pStyle w:val="ConsPlusNormal"/>
              <w:jc w:val="center"/>
            </w:pPr>
            <w:r>
              <w:t>5</w:t>
            </w:r>
          </w:p>
        </w:tc>
        <w:tc>
          <w:tcPr>
            <w:tcW w:w="820" w:type="dxa"/>
          </w:tcPr>
          <w:p w:rsidR="000F605C" w:rsidRDefault="000F605C">
            <w:pPr>
              <w:pStyle w:val="ConsPlusNormal"/>
              <w:jc w:val="center"/>
            </w:pPr>
            <w:r>
              <w:t>6</w:t>
            </w:r>
          </w:p>
        </w:tc>
        <w:tc>
          <w:tcPr>
            <w:tcW w:w="616" w:type="dxa"/>
          </w:tcPr>
          <w:p w:rsidR="000F605C" w:rsidRDefault="000F605C">
            <w:pPr>
              <w:pStyle w:val="ConsPlusNormal"/>
              <w:jc w:val="center"/>
            </w:pPr>
            <w:r>
              <w:t>7</w:t>
            </w:r>
          </w:p>
        </w:tc>
        <w:tc>
          <w:tcPr>
            <w:tcW w:w="676" w:type="dxa"/>
          </w:tcPr>
          <w:p w:rsidR="000F605C" w:rsidRDefault="000F605C">
            <w:pPr>
              <w:pStyle w:val="ConsPlusNormal"/>
              <w:jc w:val="center"/>
            </w:pPr>
            <w:r>
              <w:t>8</w:t>
            </w:r>
          </w:p>
        </w:tc>
        <w:tc>
          <w:tcPr>
            <w:tcW w:w="664" w:type="dxa"/>
          </w:tcPr>
          <w:p w:rsidR="000F605C" w:rsidRDefault="000F605C">
            <w:pPr>
              <w:pStyle w:val="ConsPlusNormal"/>
              <w:jc w:val="center"/>
            </w:pPr>
            <w:r>
              <w:t>9</w:t>
            </w:r>
          </w:p>
        </w:tc>
        <w:tc>
          <w:tcPr>
            <w:tcW w:w="664" w:type="dxa"/>
          </w:tcPr>
          <w:p w:rsidR="000F605C" w:rsidRDefault="000F605C">
            <w:pPr>
              <w:pStyle w:val="ConsPlusNormal"/>
              <w:jc w:val="center"/>
            </w:pPr>
            <w:r>
              <w:t>10</w:t>
            </w:r>
          </w:p>
        </w:tc>
        <w:tc>
          <w:tcPr>
            <w:tcW w:w="772" w:type="dxa"/>
          </w:tcPr>
          <w:p w:rsidR="000F605C" w:rsidRDefault="000F605C">
            <w:pPr>
              <w:pStyle w:val="ConsPlusNormal"/>
              <w:jc w:val="center"/>
            </w:pPr>
            <w:r>
              <w:t>11</w:t>
            </w:r>
          </w:p>
        </w:tc>
        <w:tc>
          <w:tcPr>
            <w:tcW w:w="1036" w:type="dxa"/>
          </w:tcPr>
          <w:p w:rsidR="000F605C" w:rsidRDefault="000F605C">
            <w:pPr>
              <w:pStyle w:val="ConsPlusNormal"/>
              <w:jc w:val="center"/>
            </w:pPr>
            <w:r>
              <w:t>12</w:t>
            </w:r>
          </w:p>
        </w:tc>
        <w:tc>
          <w:tcPr>
            <w:tcW w:w="664" w:type="dxa"/>
          </w:tcPr>
          <w:p w:rsidR="000F605C" w:rsidRDefault="000F605C">
            <w:pPr>
              <w:pStyle w:val="ConsPlusNormal"/>
              <w:jc w:val="center"/>
            </w:pPr>
            <w:r>
              <w:t>13</w:t>
            </w:r>
          </w:p>
        </w:tc>
        <w:tc>
          <w:tcPr>
            <w:tcW w:w="928" w:type="dxa"/>
          </w:tcPr>
          <w:p w:rsidR="000F605C" w:rsidRDefault="000F605C">
            <w:pPr>
              <w:pStyle w:val="ConsPlusNormal"/>
              <w:jc w:val="center"/>
            </w:pPr>
            <w:r>
              <w:t>14</w:t>
            </w:r>
          </w:p>
        </w:tc>
        <w:tc>
          <w:tcPr>
            <w:tcW w:w="832" w:type="dxa"/>
          </w:tcPr>
          <w:p w:rsidR="000F605C" w:rsidRDefault="000F605C">
            <w:pPr>
              <w:pStyle w:val="ConsPlusNormal"/>
              <w:jc w:val="center"/>
            </w:pPr>
            <w:r>
              <w:t>15</w:t>
            </w:r>
          </w:p>
        </w:tc>
        <w:tc>
          <w:tcPr>
            <w:tcW w:w="928" w:type="dxa"/>
            <w:tcBorders>
              <w:right w:val="nil"/>
            </w:tcBorders>
          </w:tcPr>
          <w:p w:rsidR="000F605C" w:rsidRDefault="000F605C">
            <w:pPr>
              <w:pStyle w:val="ConsPlusNormal"/>
              <w:jc w:val="center"/>
            </w:pPr>
            <w:r>
              <w:t>16</w:t>
            </w:r>
          </w:p>
        </w:tc>
      </w:tr>
      <w:tr w:rsidR="000F605C">
        <w:tblPrEx>
          <w:tblBorders>
            <w:left w:val="single" w:sz="4" w:space="0" w:color="auto"/>
            <w:right w:val="single" w:sz="4" w:space="0" w:color="auto"/>
          </w:tblBorders>
        </w:tblPrEx>
        <w:tc>
          <w:tcPr>
            <w:tcW w:w="664" w:type="dxa"/>
          </w:tcPr>
          <w:p w:rsidR="000F605C" w:rsidRDefault="000F605C">
            <w:pPr>
              <w:pStyle w:val="ConsPlusNormal"/>
            </w:pPr>
          </w:p>
        </w:tc>
        <w:tc>
          <w:tcPr>
            <w:tcW w:w="808" w:type="dxa"/>
          </w:tcPr>
          <w:p w:rsidR="000F605C" w:rsidRDefault="000F605C">
            <w:pPr>
              <w:pStyle w:val="ConsPlusNormal"/>
            </w:pPr>
          </w:p>
        </w:tc>
        <w:tc>
          <w:tcPr>
            <w:tcW w:w="952" w:type="dxa"/>
          </w:tcPr>
          <w:p w:rsidR="000F605C" w:rsidRDefault="000F605C">
            <w:pPr>
              <w:pStyle w:val="ConsPlusNormal"/>
            </w:pPr>
          </w:p>
        </w:tc>
        <w:tc>
          <w:tcPr>
            <w:tcW w:w="616" w:type="dxa"/>
          </w:tcPr>
          <w:p w:rsidR="000F605C" w:rsidRDefault="000F605C">
            <w:pPr>
              <w:pStyle w:val="ConsPlusNormal"/>
            </w:pPr>
          </w:p>
        </w:tc>
        <w:tc>
          <w:tcPr>
            <w:tcW w:w="664" w:type="dxa"/>
          </w:tcPr>
          <w:p w:rsidR="000F605C" w:rsidRDefault="000F605C">
            <w:pPr>
              <w:pStyle w:val="ConsPlusNormal"/>
            </w:pPr>
          </w:p>
        </w:tc>
        <w:tc>
          <w:tcPr>
            <w:tcW w:w="820" w:type="dxa"/>
          </w:tcPr>
          <w:p w:rsidR="000F605C" w:rsidRDefault="000F605C">
            <w:pPr>
              <w:pStyle w:val="ConsPlusNormal"/>
            </w:pPr>
          </w:p>
        </w:tc>
        <w:tc>
          <w:tcPr>
            <w:tcW w:w="616" w:type="dxa"/>
          </w:tcPr>
          <w:p w:rsidR="000F605C" w:rsidRDefault="000F605C">
            <w:pPr>
              <w:pStyle w:val="ConsPlusNormal"/>
            </w:pPr>
          </w:p>
        </w:tc>
        <w:tc>
          <w:tcPr>
            <w:tcW w:w="676" w:type="dxa"/>
          </w:tcPr>
          <w:p w:rsidR="000F605C" w:rsidRDefault="000F605C">
            <w:pPr>
              <w:pStyle w:val="ConsPlusNormal"/>
            </w:pPr>
          </w:p>
        </w:tc>
        <w:tc>
          <w:tcPr>
            <w:tcW w:w="664" w:type="dxa"/>
          </w:tcPr>
          <w:p w:rsidR="000F605C" w:rsidRDefault="000F605C">
            <w:pPr>
              <w:pStyle w:val="ConsPlusNormal"/>
            </w:pPr>
          </w:p>
        </w:tc>
        <w:tc>
          <w:tcPr>
            <w:tcW w:w="664" w:type="dxa"/>
          </w:tcPr>
          <w:p w:rsidR="000F605C" w:rsidRDefault="000F605C">
            <w:pPr>
              <w:pStyle w:val="ConsPlusNormal"/>
            </w:pPr>
          </w:p>
        </w:tc>
        <w:tc>
          <w:tcPr>
            <w:tcW w:w="772" w:type="dxa"/>
          </w:tcPr>
          <w:p w:rsidR="000F605C" w:rsidRDefault="000F605C">
            <w:pPr>
              <w:pStyle w:val="ConsPlusNormal"/>
            </w:pPr>
          </w:p>
        </w:tc>
        <w:tc>
          <w:tcPr>
            <w:tcW w:w="1036" w:type="dxa"/>
          </w:tcPr>
          <w:p w:rsidR="000F605C" w:rsidRDefault="000F605C">
            <w:pPr>
              <w:pStyle w:val="ConsPlusNormal"/>
            </w:pPr>
          </w:p>
        </w:tc>
        <w:tc>
          <w:tcPr>
            <w:tcW w:w="664" w:type="dxa"/>
          </w:tcPr>
          <w:p w:rsidR="000F605C" w:rsidRDefault="000F605C">
            <w:pPr>
              <w:pStyle w:val="ConsPlusNormal"/>
            </w:pPr>
          </w:p>
        </w:tc>
        <w:tc>
          <w:tcPr>
            <w:tcW w:w="928" w:type="dxa"/>
          </w:tcPr>
          <w:p w:rsidR="000F605C" w:rsidRDefault="000F605C">
            <w:pPr>
              <w:pStyle w:val="ConsPlusNormal"/>
            </w:pPr>
          </w:p>
        </w:tc>
        <w:tc>
          <w:tcPr>
            <w:tcW w:w="832" w:type="dxa"/>
          </w:tcPr>
          <w:p w:rsidR="000F605C" w:rsidRDefault="000F605C">
            <w:pPr>
              <w:pStyle w:val="ConsPlusNormal"/>
            </w:pPr>
          </w:p>
        </w:tc>
        <w:tc>
          <w:tcPr>
            <w:tcW w:w="928" w:type="dxa"/>
          </w:tcPr>
          <w:p w:rsidR="000F605C" w:rsidRDefault="000F605C">
            <w:pPr>
              <w:pStyle w:val="ConsPlusNormal"/>
              <w:jc w:val="center"/>
            </w:pPr>
            <w:r>
              <w:t>X</w:t>
            </w:r>
          </w:p>
        </w:tc>
      </w:tr>
    </w:tbl>
    <w:p w:rsidR="000F605C" w:rsidRDefault="000F605C">
      <w:pPr>
        <w:pStyle w:val="ConsPlusNormal"/>
        <w:jc w:val="both"/>
      </w:pPr>
    </w:p>
    <w:p w:rsidR="000F605C" w:rsidRDefault="000F605C">
      <w:pPr>
        <w:pStyle w:val="ConsPlusNonformat"/>
        <w:jc w:val="both"/>
      </w:pPr>
      <w:r>
        <w:t>Руководитель                    _____________ _____________________________</w:t>
      </w:r>
    </w:p>
    <w:p w:rsidR="000F605C" w:rsidRDefault="000F605C">
      <w:pPr>
        <w:pStyle w:val="ConsPlusNonformat"/>
        <w:jc w:val="both"/>
      </w:pPr>
      <w:r>
        <w:t xml:space="preserve">                                  (подпись)       (расшифровка подписи)</w:t>
      </w:r>
    </w:p>
    <w:p w:rsidR="000F605C" w:rsidRDefault="000F605C">
      <w:pPr>
        <w:pStyle w:val="ConsPlusNonformat"/>
        <w:jc w:val="both"/>
      </w:pPr>
    </w:p>
    <w:p w:rsidR="000F605C" w:rsidRDefault="000F605C">
      <w:pPr>
        <w:pStyle w:val="ConsPlusNonformat"/>
        <w:jc w:val="both"/>
      </w:pPr>
      <w:r>
        <w:t>Руководитель</w:t>
      </w:r>
    </w:p>
    <w:p w:rsidR="000F605C" w:rsidRDefault="000F605C">
      <w:pPr>
        <w:pStyle w:val="ConsPlusNonformat"/>
        <w:jc w:val="both"/>
      </w:pPr>
      <w:r>
        <w:t>финансового подразделения       _____________ _____________________________</w:t>
      </w:r>
    </w:p>
    <w:p w:rsidR="000F605C" w:rsidRDefault="000F605C">
      <w:pPr>
        <w:pStyle w:val="ConsPlusNonformat"/>
        <w:jc w:val="both"/>
      </w:pPr>
      <w:r>
        <w:t xml:space="preserve">                                  (подпись)       (расшифровка подписи)</w:t>
      </w:r>
    </w:p>
    <w:p w:rsidR="000F605C" w:rsidRDefault="000F605C">
      <w:pPr>
        <w:pStyle w:val="ConsPlusNonformat"/>
        <w:jc w:val="both"/>
      </w:pPr>
    </w:p>
    <w:p w:rsidR="000F605C" w:rsidRDefault="000F605C">
      <w:pPr>
        <w:pStyle w:val="ConsPlusNonformat"/>
        <w:jc w:val="both"/>
      </w:pPr>
      <w:r>
        <w:t xml:space="preserve">    "__" _______________ 20__ г.</w:t>
      </w: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1"/>
      </w:pPr>
      <w:r>
        <w:t>Приложение N 4</w:t>
      </w:r>
    </w:p>
    <w:p w:rsidR="000F605C" w:rsidRDefault="000F605C">
      <w:pPr>
        <w:pStyle w:val="ConsPlusNormal"/>
        <w:jc w:val="right"/>
      </w:pPr>
      <w:r>
        <w:t>к Порядку утверждения и доведения</w:t>
      </w:r>
    </w:p>
    <w:p w:rsidR="000F605C" w:rsidRDefault="000F605C">
      <w:pPr>
        <w:pStyle w:val="ConsPlusNormal"/>
        <w:jc w:val="right"/>
      </w:pPr>
      <w:r>
        <w:t>до главных распорядителей,</w:t>
      </w:r>
    </w:p>
    <w:p w:rsidR="000F605C" w:rsidRDefault="000F605C">
      <w:pPr>
        <w:pStyle w:val="ConsPlusNormal"/>
        <w:jc w:val="right"/>
      </w:pPr>
      <w:r>
        <w:t>распорядителей и получателей</w:t>
      </w:r>
    </w:p>
    <w:p w:rsidR="000F605C" w:rsidRDefault="000F605C">
      <w:pPr>
        <w:pStyle w:val="ConsPlusNormal"/>
        <w:jc w:val="right"/>
      </w:pPr>
      <w:r>
        <w:t>средств федерального бюджета</w:t>
      </w:r>
    </w:p>
    <w:p w:rsidR="000F605C" w:rsidRDefault="000F605C">
      <w:pPr>
        <w:pStyle w:val="ConsPlusNormal"/>
        <w:jc w:val="right"/>
      </w:pPr>
      <w:r>
        <w:t>предельного объема оплаты</w:t>
      </w:r>
    </w:p>
    <w:p w:rsidR="000F605C" w:rsidRDefault="000F605C">
      <w:pPr>
        <w:pStyle w:val="ConsPlusNormal"/>
        <w:jc w:val="right"/>
      </w:pPr>
      <w:r>
        <w:t>денежных обязательств,</w:t>
      </w:r>
    </w:p>
    <w:p w:rsidR="000F605C" w:rsidRDefault="000F605C">
      <w:pPr>
        <w:pStyle w:val="ConsPlusNormal"/>
        <w:jc w:val="right"/>
      </w:pPr>
      <w:proofErr w:type="gramStart"/>
      <w:r>
        <w:t>утвержденному</w:t>
      </w:r>
      <w:proofErr w:type="gramEnd"/>
      <w:r>
        <w:t xml:space="preserve"> приказом</w:t>
      </w:r>
    </w:p>
    <w:p w:rsidR="000F605C" w:rsidRDefault="000F605C">
      <w:pPr>
        <w:pStyle w:val="ConsPlusNormal"/>
        <w:jc w:val="right"/>
      </w:pPr>
      <w:r>
        <w:t>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21.12.2015 N 204н</w:t>
      </w:r>
    </w:p>
    <w:p w:rsidR="000F605C" w:rsidRDefault="000F60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0F60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605C" w:rsidRDefault="000F60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605C" w:rsidRDefault="000F605C">
            <w:pPr>
              <w:pStyle w:val="ConsPlusNormal"/>
              <w:jc w:val="center"/>
            </w:pPr>
            <w:r>
              <w:rPr>
                <w:color w:val="392C69"/>
              </w:rPr>
              <w:t>Список изменяющих документов</w:t>
            </w:r>
          </w:p>
          <w:p w:rsidR="000F605C" w:rsidRDefault="000F605C">
            <w:pPr>
              <w:pStyle w:val="ConsPlusNormal"/>
              <w:jc w:val="center"/>
            </w:pPr>
            <w:r>
              <w:rPr>
                <w:color w:val="392C69"/>
              </w:rPr>
              <w:t xml:space="preserve">(в ред. </w:t>
            </w:r>
            <w:hyperlink r:id="rId103">
              <w:r>
                <w:rPr>
                  <w:color w:val="0000FF"/>
                </w:rPr>
                <w:t>Приказа</w:t>
              </w:r>
            </w:hyperlink>
            <w:r>
              <w:rPr>
                <w:color w:val="392C69"/>
              </w:rPr>
              <w:t xml:space="preserve"> Минфина России от 29.02.2016 N 11н)</w:t>
            </w: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r>
    </w:tbl>
    <w:p w:rsidR="000F605C" w:rsidRDefault="000F605C">
      <w:pPr>
        <w:pStyle w:val="ConsPlusNormal"/>
        <w:jc w:val="right"/>
      </w:pPr>
    </w:p>
    <w:p w:rsidR="000F605C" w:rsidRDefault="000F605C">
      <w:pPr>
        <w:pStyle w:val="ConsPlusNonformat"/>
        <w:jc w:val="both"/>
      </w:pPr>
      <w:r>
        <w:t xml:space="preserve">                                                       УТВЕРЖДАЮ</w:t>
      </w:r>
    </w:p>
    <w:p w:rsidR="000F605C" w:rsidRDefault="000F605C">
      <w:pPr>
        <w:pStyle w:val="ConsPlusNonformat"/>
        <w:jc w:val="both"/>
      </w:pPr>
      <w:r>
        <w:t xml:space="preserve">                                            _________ _____________________</w:t>
      </w:r>
    </w:p>
    <w:p w:rsidR="000F605C" w:rsidRDefault="000F605C">
      <w:pPr>
        <w:pStyle w:val="ConsPlusNonformat"/>
        <w:jc w:val="both"/>
      </w:pPr>
      <w:r>
        <w:t xml:space="preserve">                                            (подпись) (расшифровка подписи)</w:t>
      </w:r>
    </w:p>
    <w:p w:rsidR="000F605C" w:rsidRDefault="000F605C">
      <w:pPr>
        <w:pStyle w:val="ConsPlusNonformat"/>
        <w:jc w:val="both"/>
      </w:pPr>
      <w:r>
        <w:t xml:space="preserve">                                               "__" ____________ 20__ г.</w:t>
      </w:r>
    </w:p>
    <w:p w:rsidR="000F605C" w:rsidRDefault="000F605C">
      <w:pPr>
        <w:pStyle w:val="ConsPlusNonformat"/>
        <w:jc w:val="both"/>
      </w:pPr>
    </w:p>
    <w:p w:rsidR="000F605C" w:rsidRDefault="000F605C">
      <w:pPr>
        <w:pStyle w:val="ConsPlusNonformat"/>
        <w:jc w:val="both"/>
      </w:pPr>
      <w:bookmarkStart w:id="22" w:name="P1070"/>
      <w:bookmarkEnd w:id="22"/>
      <w:r>
        <w:t xml:space="preserve">                                 РЕШЕНИЕ N</w:t>
      </w:r>
    </w:p>
    <w:p w:rsidR="000F605C" w:rsidRDefault="000F605C">
      <w:pPr>
        <w:pStyle w:val="ConsPlusNonformat"/>
        <w:jc w:val="both"/>
      </w:pPr>
      <w:r>
        <w:t xml:space="preserve">         об отмене предельных объемов оплаты денежных обязательств</w:t>
      </w:r>
    </w:p>
    <w:p w:rsidR="000F605C" w:rsidRDefault="000F605C">
      <w:pPr>
        <w:pStyle w:val="ConsPlusNonformat"/>
        <w:jc w:val="both"/>
      </w:pPr>
    </w:p>
    <w:p w:rsidR="000F605C" w:rsidRDefault="000F605C">
      <w:pPr>
        <w:pStyle w:val="ConsPlusNonformat"/>
        <w:jc w:val="both"/>
      </w:pPr>
      <w:r>
        <w:t xml:space="preserve">                                                                ┌─────────┐</w:t>
      </w:r>
    </w:p>
    <w:p w:rsidR="000F605C" w:rsidRDefault="000F605C">
      <w:pPr>
        <w:pStyle w:val="ConsPlusNonformat"/>
        <w:jc w:val="both"/>
      </w:pPr>
      <w:r>
        <w:t xml:space="preserve">                                                                │   КОДЫ  │</w:t>
      </w:r>
    </w:p>
    <w:p w:rsidR="000F605C" w:rsidRDefault="000F605C">
      <w:pPr>
        <w:pStyle w:val="ConsPlusNonformat"/>
        <w:jc w:val="both"/>
      </w:pPr>
      <w:r>
        <w:t xml:space="preserve">                                                                ├─────────┤</w:t>
      </w:r>
    </w:p>
    <w:p w:rsidR="000F605C" w:rsidRDefault="000F605C">
      <w:pPr>
        <w:pStyle w:val="ConsPlusNonformat"/>
        <w:jc w:val="both"/>
      </w:pPr>
      <w:r>
        <w:t xml:space="preserve">                                                  Форма по </w:t>
      </w:r>
      <w:hyperlink r:id="rId104">
        <w:r>
          <w:rPr>
            <w:color w:val="0000FF"/>
          </w:rPr>
          <w:t>ОКУД</w:t>
        </w:r>
      </w:hyperlink>
      <w:r>
        <w:t xml:space="preserve"> │ 0501094 │</w:t>
      </w:r>
    </w:p>
    <w:p w:rsidR="000F605C" w:rsidRDefault="000F605C">
      <w:pPr>
        <w:pStyle w:val="ConsPlusNonformat"/>
        <w:jc w:val="both"/>
      </w:pPr>
      <w:r>
        <w:t xml:space="preserve">                                                                ├─────────┤</w:t>
      </w:r>
    </w:p>
    <w:p w:rsidR="000F605C" w:rsidRDefault="000F605C">
      <w:pPr>
        <w:pStyle w:val="ConsPlusNonformat"/>
        <w:jc w:val="both"/>
      </w:pPr>
      <w:r>
        <w:t xml:space="preserve">                           "__" ________ 20__ г.           Дата │         │</w:t>
      </w:r>
    </w:p>
    <w:p w:rsidR="000F605C" w:rsidRDefault="000F605C">
      <w:pPr>
        <w:pStyle w:val="ConsPlusNonformat"/>
        <w:jc w:val="both"/>
      </w:pPr>
      <w:r>
        <w:t xml:space="preserve">                                                                ├─────────┤</w:t>
      </w:r>
    </w:p>
    <w:p w:rsidR="000F605C" w:rsidRDefault="000F605C">
      <w:pPr>
        <w:pStyle w:val="ConsPlusNonformat"/>
        <w:jc w:val="both"/>
      </w:pPr>
      <w:r>
        <w:t xml:space="preserve">                         Министерство финансов                  │         │</w:t>
      </w:r>
    </w:p>
    <w:p w:rsidR="000F605C" w:rsidRDefault="000F605C">
      <w:pPr>
        <w:pStyle w:val="ConsPlusNonformat"/>
        <w:jc w:val="both"/>
      </w:pPr>
      <w:r>
        <w:t xml:space="preserve">                          Российской Федерации                  │         │</w:t>
      </w:r>
    </w:p>
    <w:p w:rsidR="000F605C" w:rsidRDefault="000F605C">
      <w:pPr>
        <w:pStyle w:val="ConsPlusNonformat"/>
        <w:jc w:val="both"/>
      </w:pPr>
      <w:r>
        <w:t>Финансовый орган     -----------------------------      по ОКПО │         │</w:t>
      </w:r>
    </w:p>
    <w:p w:rsidR="000F605C" w:rsidRDefault="000F605C">
      <w:pPr>
        <w:pStyle w:val="ConsPlusNonformat"/>
        <w:jc w:val="both"/>
      </w:pPr>
      <w:r>
        <w:t xml:space="preserve">                                                                └─────────┘</w:t>
      </w:r>
    </w:p>
    <w:p w:rsidR="000F605C" w:rsidRDefault="000F605C">
      <w:pPr>
        <w:pStyle w:val="ConsPlusNonformat"/>
        <w:jc w:val="both"/>
      </w:pPr>
    </w:p>
    <w:p w:rsidR="000F605C" w:rsidRDefault="000F605C">
      <w:pPr>
        <w:pStyle w:val="ConsPlusNonformat"/>
        <w:jc w:val="both"/>
      </w:pPr>
      <w:r>
        <w:t xml:space="preserve">    Отменить  предельные  объемы оплаты денежных обязательств, утвержденные</w:t>
      </w:r>
    </w:p>
    <w:p w:rsidR="000F605C" w:rsidRDefault="000F605C">
      <w:pPr>
        <w:pStyle w:val="ConsPlusNonformat"/>
        <w:jc w:val="both"/>
      </w:pPr>
      <w:r>
        <w:t>следующим главным распорядителям</w:t>
      </w:r>
    </w:p>
    <w:p w:rsidR="000F605C" w:rsidRDefault="000F605C">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93"/>
        <w:gridCol w:w="2457"/>
        <w:gridCol w:w="1215"/>
        <w:gridCol w:w="4411"/>
      </w:tblGrid>
      <w:tr w:rsidR="000F605C">
        <w:tc>
          <w:tcPr>
            <w:tcW w:w="893" w:type="dxa"/>
            <w:vMerge w:val="restart"/>
            <w:tcBorders>
              <w:left w:val="nil"/>
            </w:tcBorders>
          </w:tcPr>
          <w:p w:rsidR="000F605C" w:rsidRDefault="000F605C">
            <w:pPr>
              <w:pStyle w:val="ConsPlusNormal"/>
              <w:jc w:val="center"/>
            </w:pPr>
            <w:r>
              <w:t>Код строки</w:t>
            </w:r>
          </w:p>
        </w:tc>
        <w:tc>
          <w:tcPr>
            <w:tcW w:w="3672" w:type="dxa"/>
            <w:gridSpan w:val="2"/>
          </w:tcPr>
          <w:p w:rsidR="000F605C" w:rsidRDefault="000F605C">
            <w:pPr>
              <w:pStyle w:val="ConsPlusNormal"/>
              <w:jc w:val="center"/>
            </w:pPr>
            <w:r>
              <w:t>Главный распорядитель средств федерального бюджета</w:t>
            </w:r>
          </w:p>
        </w:tc>
        <w:tc>
          <w:tcPr>
            <w:tcW w:w="4411" w:type="dxa"/>
            <w:vMerge w:val="restart"/>
            <w:tcBorders>
              <w:right w:val="nil"/>
            </w:tcBorders>
          </w:tcPr>
          <w:p w:rsidR="000F605C" w:rsidRDefault="000F605C">
            <w:pPr>
              <w:pStyle w:val="ConsPlusNormal"/>
              <w:jc w:val="center"/>
            </w:pPr>
            <w:r>
              <w:t>Дата, с которой отменяются предельные объемы оплаты денежных обязательств</w:t>
            </w:r>
          </w:p>
        </w:tc>
      </w:tr>
      <w:tr w:rsidR="000F605C">
        <w:tc>
          <w:tcPr>
            <w:tcW w:w="893" w:type="dxa"/>
            <w:vMerge/>
            <w:tcBorders>
              <w:left w:val="nil"/>
            </w:tcBorders>
          </w:tcPr>
          <w:p w:rsidR="000F605C" w:rsidRDefault="000F605C">
            <w:pPr>
              <w:pStyle w:val="ConsPlusNormal"/>
            </w:pPr>
          </w:p>
        </w:tc>
        <w:tc>
          <w:tcPr>
            <w:tcW w:w="2457" w:type="dxa"/>
          </w:tcPr>
          <w:p w:rsidR="000F605C" w:rsidRDefault="000F605C">
            <w:pPr>
              <w:pStyle w:val="ConsPlusNormal"/>
              <w:jc w:val="center"/>
            </w:pPr>
            <w:r>
              <w:t>наименование</w:t>
            </w:r>
          </w:p>
        </w:tc>
        <w:tc>
          <w:tcPr>
            <w:tcW w:w="1215" w:type="dxa"/>
          </w:tcPr>
          <w:p w:rsidR="000F605C" w:rsidRDefault="000F605C">
            <w:pPr>
              <w:pStyle w:val="ConsPlusNormal"/>
              <w:jc w:val="center"/>
            </w:pPr>
            <w:r>
              <w:t>код главы по БК</w:t>
            </w:r>
          </w:p>
        </w:tc>
        <w:tc>
          <w:tcPr>
            <w:tcW w:w="4411" w:type="dxa"/>
            <w:vMerge/>
            <w:tcBorders>
              <w:right w:val="nil"/>
            </w:tcBorders>
          </w:tcPr>
          <w:p w:rsidR="000F605C" w:rsidRDefault="000F605C">
            <w:pPr>
              <w:pStyle w:val="ConsPlusNormal"/>
            </w:pPr>
          </w:p>
        </w:tc>
      </w:tr>
      <w:tr w:rsidR="000F605C">
        <w:tc>
          <w:tcPr>
            <w:tcW w:w="893" w:type="dxa"/>
            <w:tcBorders>
              <w:left w:val="nil"/>
            </w:tcBorders>
          </w:tcPr>
          <w:p w:rsidR="000F605C" w:rsidRDefault="000F605C">
            <w:pPr>
              <w:pStyle w:val="ConsPlusNormal"/>
              <w:jc w:val="center"/>
            </w:pPr>
            <w:r>
              <w:t>1</w:t>
            </w:r>
          </w:p>
        </w:tc>
        <w:tc>
          <w:tcPr>
            <w:tcW w:w="2457" w:type="dxa"/>
          </w:tcPr>
          <w:p w:rsidR="000F605C" w:rsidRDefault="000F605C">
            <w:pPr>
              <w:pStyle w:val="ConsPlusNormal"/>
              <w:jc w:val="center"/>
            </w:pPr>
            <w:r>
              <w:t>2</w:t>
            </w:r>
          </w:p>
        </w:tc>
        <w:tc>
          <w:tcPr>
            <w:tcW w:w="1215" w:type="dxa"/>
          </w:tcPr>
          <w:p w:rsidR="000F605C" w:rsidRDefault="000F605C">
            <w:pPr>
              <w:pStyle w:val="ConsPlusNormal"/>
              <w:jc w:val="center"/>
            </w:pPr>
            <w:r>
              <w:t>3</w:t>
            </w:r>
          </w:p>
        </w:tc>
        <w:tc>
          <w:tcPr>
            <w:tcW w:w="4411" w:type="dxa"/>
            <w:tcBorders>
              <w:right w:val="nil"/>
            </w:tcBorders>
          </w:tcPr>
          <w:p w:rsidR="000F605C" w:rsidRDefault="000F605C">
            <w:pPr>
              <w:pStyle w:val="ConsPlusNormal"/>
              <w:jc w:val="center"/>
            </w:pPr>
            <w:r>
              <w:t>4</w:t>
            </w:r>
          </w:p>
        </w:tc>
      </w:tr>
      <w:tr w:rsidR="000F605C">
        <w:tblPrEx>
          <w:tblBorders>
            <w:left w:val="single" w:sz="4" w:space="0" w:color="auto"/>
            <w:right w:val="single" w:sz="4" w:space="0" w:color="auto"/>
          </w:tblBorders>
        </w:tblPrEx>
        <w:tc>
          <w:tcPr>
            <w:tcW w:w="893" w:type="dxa"/>
          </w:tcPr>
          <w:p w:rsidR="000F605C" w:rsidRDefault="000F605C">
            <w:pPr>
              <w:pStyle w:val="ConsPlusNormal"/>
            </w:pPr>
          </w:p>
        </w:tc>
        <w:tc>
          <w:tcPr>
            <w:tcW w:w="2457" w:type="dxa"/>
          </w:tcPr>
          <w:p w:rsidR="000F605C" w:rsidRDefault="000F605C">
            <w:pPr>
              <w:pStyle w:val="ConsPlusNormal"/>
            </w:pPr>
          </w:p>
        </w:tc>
        <w:tc>
          <w:tcPr>
            <w:tcW w:w="1215" w:type="dxa"/>
          </w:tcPr>
          <w:p w:rsidR="000F605C" w:rsidRDefault="000F605C">
            <w:pPr>
              <w:pStyle w:val="ConsPlusNormal"/>
            </w:pPr>
          </w:p>
        </w:tc>
        <w:tc>
          <w:tcPr>
            <w:tcW w:w="4411" w:type="dxa"/>
          </w:tcPr>
          <w:p w:rsidR="000F605C" w:rsidRDefault="000F605C">
            <w:pPr>
              <w:pStyle w:val="ConsPlusNormal"/>
            </w:pPr>
          </w:p>
        </w:tc>
      </w:tr>
      <w:tr w:rsidR="000F605C">
        <w:tblPrEx>
          <w:tblBorders>
            <w:left w:val="single" w:sz="4" w:space="0" w:color="auto"/>
            <w:right w:val="single" w:sz="4" w:space="0" w:color="auto"/>
          </w:tblBorders>
        </w:tblPrEx>
        <w:tc>
          <w:tcPr>
            <w:tcW w:w="893" w:type="dxa"/>
          </w:tcPr>
          <w:p w:rsidR="000F605C" w:rsidRDefault="000F605C">
            <w:pPr>
              <w:pStyle w:val="ConsPlusNormal"/>
            </w:pPr>
          </w:p>
        </w:tc>
        <w:tc>
          <w:tcPr>
            <w:tcW w:w="2457" w:type="dxa"/>
          </w:tcPr>
          <w:p w:rsidR="000F605C" w:rsidRDefault="000F605C">
            <w:pPr>
              <w:pStyle w:val="ConsPlusNormal"/>
            </w:pPr>
          </w:p>
        </w:tc>
        <w:tc>
          <w:tcPr>
            <w:tcW w:w="1215" w:type="dxa"/>
          </w:tcPr>
          <w:p w:rsidR="000F605C" w:rsidRDefault="000F605C">
            <w:pPr>
              <w:pStyle w:val="ConsPlusNormal"/>
            </w:pPr>
          </w:p>
        </w:tc>
        <w:tc>
          <w:tcPr>
            <w:tcW w:w="4411" w:type="dxa"/>
          </w:tcPr>
          <w:p w:rsidR="000F605C" w:rsidRDefault="000F605C">
            <w:pPr>
              <w:pStyle w:val="ConsPlusNormal"/>
            </w:pPr>
          </w:p>
        </w:tc>
      </w:tr>
      <w:tr w:rsidR="000F605C">
        <w:tblPrEx>
          <w:tblBorders>
            <w:left w:val="single" w:sz="4" w:space="0" w:color="auto"/>
            <w:right w:val="single" w:sz="4" w:space="0" w:color="auto"/>
          </w:tblBorders>
        </w:tblPrEx>
        <w:tc>
          <w:tcPr>
            <w:tcW w:w="893" w:type="dxa"/>
          </w:tcPr>
          <w:p w:rsidR="000F605C" w:rsidRDefault="000F605C">
            <w:pPr>
              <w:pStyle w:val="ConsPlusNormal"/>
            </w:pPr>
          </w:p>
        </w:tc>
        <w:tc>
          <w:tcPr>
            <w:tcW w:w="2457" w:type="dxa"/>
          </w:tcPr>
          <w:p w:rsidR="000F605C" w:rsidRDefault="000F605C">
            <w:pPr>
              <w:pStyle w:val="ConsPlusNormal"/>
            </w:pPr>
          </w:p>
        </w:tc>
        <w:tc>
          <w:tcPr>
            <w:tcW w:w="1215" w:type="dxa"/>
          </w:tcPr>
          <w:p w:rsidR="000F605C" w:rsidRDefault="000F605C">
            <w:pPr>
              <w:pStyle w:val="ConsPlusNormal"/>
            </w:pPr>
          </w:p>
        </w:tc>
        <w:tc>
          <w:tcPr>
            <w:tcW w:w="4411" w:type="dxa"/>
          </w:tcPr>
          <w:p w:rsidR="000F605C" w:rsidRDefault="000F605C">
            <w:pPr>
              <w:pStyle w:val="ConsPlusNormal"/>
            </w:pPr>
          </w:p>
        </w:tc>
      </w:tr>
      <w:tr w:rsidR="000F605C">
        <w:tblPrEx>
          <w:tblBorders>
            <w:left w:val="single" w:sz="4" w:space="0" w:color="auto"/>
            <w:right w:val="single" w:sz="4" w:space="0" w:color="auto"/>
          </w:tblBorders>
        </w:tblPrEx>
        <w:tc>
          <w:tcPr>
            <w:tcW w:w="893" w:type="dxa"/>
          </w:tcPr>
          <w:p w:rsidR="000F605C" w:rsidRDefault="000F605C">
            <w:pPr>
              <w:pStyle w:val="ConsPlusNormal"/>
            </w:pPr>
          </w:p>
        </w:tc>
        <w:tc>
          <w:tcPr>
            <w:tcW w:w="2457" w:type="dxa"/>
          </w:tcPr>
          <w:p w:rsidR="000F605C" w:rsidRDefault="000F605C">
            <w:pPr>
              <w:pStyle w:val="ConsPlusNormal"/>
            </w:pPr>
          </w:p>
        </w:tc>
        <w:tc>
          <w:tcPr>
            <w:tcW w:w="1215" w:type="dxa"/>
          </w:tcPr>
          <w:p w:rsidR="000F605C" w:rsidRDefault="000F605C">
            <w:pPr>
              <w:pStyle w:val="ConsPlusNormal"/>
            </w:pPr>
          </w:p>
        </w:tc>
        <w:tc>
          <w:tcPr>
            <w:tcW w:w="4411" w:type="dxa"/>
          </w:tcPr>
          <w:p w:rsidR="000F605C" w:rsidRDefault="000F605C">
            <w:pPr>
              <w:pStyle w:val="ConsPlusNormal"/>
            </w:pPr>
          </w:p>
        </w:tc>
      </w:tr>
    </w:tbl>
    <w:p w:rsidR="000F605C" w:rsidRDefault="000F605C">
      <w:pPr>
        <w:pStyle w:val="ConsPlusNormal"/>
        <w:jc w:val="both"/>
      </w:pPr>
    </w:p>
    <w:p w:rsidR="000F605C" w:rsidRDefault="000F605C">
      <w:pPr>
        <w:pStyle w:val="ConsPlusNonformat"/>
        <w:jc w:val="both"/>
      </w:pPr>
      <w:r>
        <w:t>Исполнитель ___________________ _____________ _________________</w:t>
      </w:r>
    </w:p>
    <w:p w:rsidR="000F605C" w:rsidRDefault="000F605C">
      <w:pPr>
        <w:pStyle w:val="ConsPlusNonformat"/>
        <w:jc w:val="both"/>
      </w:pPr>
      <w:r>
        <w:t xml:space="preserve">                (должность)       (подпись)       (телефон)</w:t>
      </w:r>
    </w:p>
    <w:p w:rsidR="000F605C" w:rsidRDefault="000F605C">
      <w:pPr>
        <w:pStyle w:val="ConsPlusNonformat"/>
        <w:jc w:val="both"/>
      </w:pPr>
    </w:p>
    <w:p w:rsidR="000F605C" w:rsidRDefault="000F605C">
      <w:pPr>
        <w:pStyle w:val="ConsPlusNonformat"/>
        <w:jc w:val="both"/>
      </w:pPr>
      <w:r>
        <w:t>"__" _______________ 20__ г.</w:t>
      </w: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1"/>
      </w:pPr>
      <w:r>
        <w:t>Приложение N 5</w:t>
      </w:r>
    </w:p>
    <w:p w:rsidR="000F605C" w:rsidRDefault="000F605C">
      <w:pPr>
        <w:pStyle w:val="ConsPlusNormal"/>
        <w:jc w:val="right"/>
      </w:pPr>
      <w:r>
        <w:t>к Порядку утверждения и доведения</w:t>
      </w:r>
    </w:p>
    <w:p w:rsidR="000F605C" w:rsidRDefault="000F605C">
      <w:pPr>
        <w:pStyle w:val="ConsPlusNormal"/>
        <w:jc w:val="right"/>
      </w:pPr>
      <w:r>
        <w:t>до главных распорядителей,</w:t>
      </w:r>
    </w:p>
    <w:p w:rsidR="000F605C" w:rsidRDefault="000F605C">
      <w:pPr>
        <w:pStyle w:val="ConsPlusNormal"/>
        <w:jc w:val="right"/>
      </w:pPr>
      <w:r>
        <w:t>распорядителей и получателей</w:t>
      </w:r>
    </w:p>
    <w:p w:rsidR="000F605C" w:rsidRDefault="000F605C">
      <w:pPr>
        <w:pStyle w:val="ConsPlusNormal"/>
        <w:jc w:val="right"/>
      </w:pPr>
      <w:r>
        <w:t>средств федерального бюджета</w:t>
      </w:r>
    </w:p>
    <w:p w:rsidR="000F605C" w:rsidRDefault="000F605C">
      <w:pPr>
        <w:pStyle w:val="ConsPlusNormal"/>
        <w:jc w:val="right"/>
      </w:pPr>
      <w:r>
        <w:t>предельного объема оплаты</w:t>
      </w:r>
    </w:p>
    <w:p w:rsidR="000F605C" w:rsidRDefault="000F605C">
      <w:pPr>
        <w:pStyle w:val="ConsPlusNormal"/>
        <w:jc w:val="right"/>
      </w:pPr>
      <w:r>
        <w:t>денежных обязательств,</w:t>
      </w:r>
    </w:p>
    <w:p w:rsidR="000F605C" w:rsidRDefault="000F605C">
      <w:pPr>
        <w:pStyle w:val="ConsPlusNormal"/>
        <w:jc w:val="right"/>
      </w:pPr>
      <w:proofErr w:type="gramStart"/>
      <w:r>
        <w:t>утвержденному</w:t>
      </w:r>
      <w:proofErr w:type="gramEnd"/>
      <w:r>
        <w:t xml:space="preserve"> приказом</w:t>
      </w:r>
    </w:p>
    <w:p w:rsidR="000F605C" w:rsidRDefault="000F605C">
      <w:pPr>
        <w:pStyle w:val="ConsPlusNormal"/>
        <w:jc w:val="right"/>
      </w:pPr>
      <w:r>
        <w:t>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21.12.2015 N 204н</w:t>
      </w:r>
    </w:p>
    <w:p w:rsidR="000F605C" w:rsidRDefault="000F605C">
      <w:pPr>
        <w:pStyle w:val="ConsPlusNormal"/>
        <w:jc w:val="both"/>
      </w:pPr>
    </w:p>
    <w:p w:rsidR="000F605C" w:rsidRDefault="000F605C">
      <w:pPr>
        <w:pStyle w:val="ConsPlusTitle"/>
        <w:jc w:val="center"/>
      </w:pPr>
      <w:bookmarkStart w:id="23" w:name="P1135"/>
      <w:bookmarkEnd w:id="23"/>
      <w:r>
        <w:t>СРОКИ</w:t>
      </w:r>
    </w:p>
    <w:p w:rsidR="000F605C" w:rsidRDefault="000F605C">
      <w:pPr>
        <w:pStyle w:val="ConsPlusTitle"/>
        <w:jc w:val="center"/>
      </w:pPr>
      <w:r>
        <w:t>ПРЕДСТАВЛЕНИЯ ДОКУМЕНТОВ ПРИ ОРГАНИЗАЦИИ ИСПОЛНЕНИЯ</w:t>
      </w:r>
    </w:p>
    <w:p w:rsidR="000F605C" w:rsidRDefault="000F605C">
      <w:pPr>
        <w:pStyle w:val="ConsPlusTitle"/>
        <w:jc w:val="center"/>
      </w:pPr>
      <w:r>
        <w:t>ФЕДЕРАЛЬНОГО БЮДЖЕТА ПО РАСХОДАМ С ИСПОЛЬЗОВАНИЕМ</w:t>
      </w:r>
    </w:p>
    <w:p w:rsidR="000F605C" w:rsidRDefault="000F605C">
      <w:pPr>
        <w:pStyle w:val="ConsPlusTitle"/>
        <w:jc w:val="center"/>
      </w:pPr>
      <w:r>
        <w:t>ПРЕДЕЛЬНЫХ ОБЪЕМОВ ОПЛАТЫ ДЕНЕЖНЫХ ОБЯЗАТЕЛЬСТВ</w:t>
      </w:r>
    </w:p>
    <w:p w:rsidR="000F605C" w:rsidRDefault="000F60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0F60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605C" w:rsidRDefault="000F60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605C" w:rsidRDefault="000F605C">
            <w:pPr>
              <w:pStyle w:val="ConsPlusNormal"/>
              <w:jc w:val="center"/>
            </w:pPr>
            <w:r>
              <w:rPr>
                <w:color w:val="392C69"/>
              </w:rPr>
              <w:t>Список изменяющих документов</w:t>
            </w:r>
          </w:p>
          <w:p w:rsidR="000F605C" w:rsidRDefault="000F605C">
            <w:pPr>
              <w:pStyle w:val="ConsPlusNormal"/>
              <w:jc w:val="center"/>
            </w:pPr>
            <w:proofErr w:type="gramStart"/>
            <w:r>
              <w:rPr>
                <w:color w:val="392C69"/>
              </w:rPr>
              <w:t xml:space="preserve">(в ред. Приказов Минфина России от 14.12.2016 </w:t>
            </w:r>
            <w:hyperlink r:id="rId105">
              <w:r>
                <w:rPr>
                  <w:color w:val="0000FF"/>
                </w:rPr>
                <w:t>N 235н</w:t>
              </w:r>
            </w:hyperlink>
            <w:r>
              <w:rPr>
                <w:color w:val="392C69"/>
              </w:rPr>
              <w:t>,</w:t>
            </w:r>
            <w:proofErr w:type="gramEnd"/>
          </w:p>
          <w:p w:rsidR="000F605C" w:rsidRDefault="000F605C">
            <w:pPr>
              <w:pStyle w:val="ConsPlusNormal"/>
              <w:jc w:val="center"/>
            </w:pPr>
            <w:r>
              <w:rPr>
                <w:color w:val="392C69"/>
              </w:rPr>
              <w:t xml:space="preserve">от 22.08.2025 </w:t>
            </w:r>
            <w:hyperlink r:id="rId106">
              <w:r>
                <w:rPr>
                  <w:color w:val="0000FF"/>
                </w:rPr>
                <w:t>N 115н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r>
    </w:tbl>
    <w:p w:rsidR="000F605C" w:rsidRDefault="000F605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270"/>
        <w:gridCol w:w="2081"/>
        <w:gridCol w:w="2281"/>
        <w:gridCol w:w="1532"/>
        <w:gridCol w:w="1156"/>
        <w:gridCol w:w="1271"/>
      </w:tblGrid>
      <w:tr w:rsidR="000F605C">
        <w:tc>
          <w:tcPr>
            <w:tcW w:w="3060" w:type="dxa"/>
            <w:vMerge w:val="restart"/>
          </w:tcPr>
          <w:p w:rsidR="000F605C" w:rsidRDefault="000F605C">
            <w:pPr>
              <w:pStyle w:val="ConsPlusNormal"/>
              <w:jc w:val="center"/>
            </w:pPr>
            <w:r>
              <w:t>Главный распорядитель/Федеральное казначейство/Министерство финансов Российской Федерации</w:t>
            </w:r>
          </w:p>
        </w:tc>
        <w:tc>
          <w:tcPr>
            <w:tcW w:w="2832" w:type="dxa"/>
            <w:vMerge w:val="restart"/>
          </w:tcPr>
          <w:p w:rsidR="000F605C" w:rsidRDefault="000F605C">
            <w:pPr>
              <w:pStyle w:val="ConsPlusNormal"/>
              <w:jc w:val="center"/>
            </w:pPr>
            <w:r>
              <w:t>Вид сведений</w:t>
            </w:r>
          </w:p>
        </w:tc>
        <w:tc>
          <w:tcPr>
            <w:tcW w:w="1656" w:type="dxa"/>
            <w:vMerge w:val="restart"/>
          </w:tcPr>
          <w:p w:rsidR="000F605C" w:rsidRDefault="000F605C">
            <w:pPr>
              <w:pStyle w:val="ConsPlusNormal"/>
              <w:jc w:val="center"/>
            </w:pPr>
            <w:r>
              <w:t>Адресат</w:t>
            </w:r>
          </w:p>
        </w:tc>
        <w:tc>
          <w:tcPr>
            <w:tcW w:w="6168" w:type="dxa"/>
            <w:gridSpan w:val="3"/>
          </w:tcPr>
          <w:p w:rsidR="000F605C" w:rsidRDefault="000F605C">
            <w:pPr>
              <w:pStyle w:val="ConsPlusNormal"/>
              <w:jc w:val="center"/>
            </w:pPr>
            <w:r>
              <w:t>Сроки представления</w:t>
            </w:r>
          </w:p>
        </w:tc>
      </w:tr>
      <w:tr w:rsidR="000F605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2016" w:type="dxa"/>
          </w:tcPr>
          <w:p w:rsidR="000F605C" w:rsidRDefault="000F605C">
            <w:pPr>
              <w:pStyle w:val="ConsPlusNormal"/>
              <w:jc w:val="center"/>
            </w:pPr>
            <w:r>
              <w:t>Утверждение предельных объемов оплаты денежных обязательств</w:t>
            </w:r>
          </w:p>
        </w:tc>
        <w:tc>
          <w:tcPr>
            <w:tcW w:w="2076" w:type="dxa"/>
          </w:tcPr>
          <w:p w:rsidR="000F605C" w:rsidRDefault="000F605C">
            <w:pPr>
              <w:pStyle w:val="ConsPlusNormal"/>
              <w:jc w:val="center"/>
            </w:pPr>
            <w:r>
              <w:t>Внесение изменений в предельные объемы оплаты денежных обязательств</w:t>
            </w:r>
          </w:p>
        </w:tc>
        <w:tc>
          <w:tcPr>
            <w:tcW w:w="2076" w:type="dxa"/>
          </w:tcPr>
          <w:p w:rsidR="000F605C" w:rsidRDefault="000F605C">
            <w:pPr>
              <w:pStyle w:val="ConsPlusNormal"/>
              <w:jc w:val="center"/>
            </w:pPr>
            <w:r>
              <w:t>Отмена предельных объемов оплаты денежных обязательств</w:t>
            </w:r>
          </w:p>
        </w:tc>
      </w:tr>
      <w:tr w:rsidR="000F605C">
        <w:tc>
          <w:tcPr>
            <w:tcW w:w="3060" w:type="dxa"/>
          </w:tcPr>
          <w:p w:rsidR="000F605C" w:rsidRDefault="000F605C">
            <w:pPr>
              <w:pStyle w:val="ConsPlusNormal"/>
              <w:jc w:val="center"/>
            </w:pPr>
            <w:r>
              <w:t>1</w:t>
            </w:r>
          </w:p>
        </w:tc>
        <w:tc>
          <w:tcPr>
            <w:tcW w:w="2832" w:type="dxa"/>
          </w:tcPr>
          <w:p w:rsidR="000F605C" w:rsidRDefault="000F605C">
            <w:pPr>
              <w:pStyle w:val="ConsPlusNormal"/>
              <w:jc w:val="center"/>
            </w:pPr>
            <w:r>
              <w:t>2</w:t>
            </w:r>
          </w:p>
        </w:tc>
        <w:tc>
          <w:tcPr>
            <w:tcW w:w="1656" w:type="dxa"/>
          </w:tcPr>
          <w:p w:rsidR="000F605C" w:rsidRDefault="000F605C">
            <w:pPr>
              <w:pStyle w:val="ConsPlusNormal"/>
              <w:jc w:val="center"/>
            </w:pPr>
            <w:r>
              <w:t>3</w:t>
            </w:r>
          </w:p>
        </w:tc>
        <w:tc>
          <w:tcPr>
            <w:tcW w:w="2016" w:type="dxa"/>
          </w:tcPr>
          <w:p w:rsidR="000F605C" w:rsidRDefault="000F605C">
            <w:pPr>
              <w:pStyle w:val="ConsPlusNormal"/>
              <w:jc w:val="center"/>
            </w:pPr>
            <w:r>
              <w:t>4</w:t>
            </w:r>
          </w:p>
        </w:tc>
        <w:tc>
          <w:tcPr>
            <w:tcW w:w="2076" w:type="dxa"/>
          </w:tcPr>
          <w:p w:rsidR="000F605C" w:rsidRDefault="000F605C">
            <w:pPr>
              <w:pStyle w:val="ConsPlusNormal"/>
              <w:jc w:val="center"/>
            </w:pPr>
            <w:r>
              <w:t>5</w:t>
            </w:r>
          </w:p>
        </w:tc>
        <w:tc>
          <w:tcPr>
            <w:tcW w:w="2076" w:type="dxa"/>
          </w:tcPr>
          <w:p w:rsidR="000F605C" w:rsidRDefault="000F605C">
            <w:pPr>
              <w:pStyle w:val="ConsPlusNormal"/>
              <w:jc w:val="center"/>
            </w:pPr>
            <w:r>
              <w:t>6</w:t>
            </w:r>
          </w:p>
        </w:tc>
      </w:tr>
      <w:tr w:rsidR="000F605C">
        <w:tblPrEx>
          <w:tblBorders>
            <w:left w:val="nil"/>
            <w:right w:val="nil"/>
          </w:tblBorders>
        </w:tblPrEx>
        <w:tc>
          <w:tcPr>
            <w:tcW w:w="13716" w:type="dxa"/>
            <w:gridSpan w:val="6"/>
            <w:tcBorders>
              <w:left w:val="nil"/>
              <w:right w:val="nil"/>
            </w:tcBorders>
          </w:tcPr>
          <w:p w:rsidR="000F605C" w:rsidRDefault="000F605C">
            <w:pPr>
              <w:pStyle w:val="ConsPlusNormal"/>
            </w:pPr>
          </w:p>
        </w:tc>
      </w:tr>
      <w:tr w:rsidR="000F605C">
        <w:tc>
          <w:tcPr>
            <w:tcW w:w="3060" w:type="dxa"/>
            <w:vMerge w:val="restart"/>
            <w:tcBorders>
              <w:bottom w:val="nil"/>
            </w:tcBorders>
          </w:tcPr>
          <w:p w:rsidR="000F605C" w:rsidRDefault="000F605C">
            <w:pPr>
              <w:pStyle w:val="ConsPlusNormal"/>
              <w:jc w:val="center"/>
            </w:pPr>
            <w:r>
              <w:t>Главные распорядители</w:t>
            </w:r>
          </w:p>
        </w:tc>
        <w:tc>
          <w:tcPr>
            <w:tcW w:w="2832" w:type="dxa"/>
          </w:tcPr>
          <w:p w:rsidR="000F605C" w:rsidRDefault="000F605C">
            <w:pPr>
              <w:pStyle w:val="ConsPlusNormal"/>
              <w:jc w:val="center"/>
            </w:pPr>
            <w:r>
              <w:t>Заявка на финансирование</w:t>
            </w:r>
          </w:p>
        </w:tc>
        <w:tc>
          <w:tcPr>
            <w:tcW w:w="1656" w:type="dxa"/>
          </w:tcPr>
          <w:p w:rsidR="000F605C" w:rsidRDefault="000F605C">
            <w:pPr>
              <w:pStyle w:val="ConsPlusNormal"/>
              <w:jc w:val="center"/>
            </w:pPr>
            <w:r>
              <w:t>Федеральное казначейство</w:t>
            </w:r>
          </w:p>
        </w:tc>
        <w:tc>
          <w:tcPr>
            <w:tcW w:w="2016" w:type="dxa"/>
          </w:tcPr>
          <w:p w:rsidR="000F605C" w:rsidRDefault="000F605C">
            <w:pPr>
              <w:pStyle w:val="ConsPlusNormal"/>
              <w:jc w:val="center"/>
            </w:pPr>
            <w:proofErr w:type="gramStart"/>
            <w:r>
              <w:t xml:space="preserve">в сроки, установленные </w:t>
            </w:r>
            <w:hyperlink r:id="rId107">
              <w:r>
                <w:rPr>
                  <w:color w:val="0000FF"/>
                </w:rPr>
                <w:t>Порядком</w:t>
              </w:r>
            </w:hyperlink>
            <w:r>
              <w:t xml:space="preserve"> составления и ведения кассового </w:t>
            </w:r>
            <w:r>
              <w:lastRenderedPageBreak/>
              <w:t>плана исполнения федерального бюджета, составом и сроками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сведений, необходимых для составления и ведения кассового плана, утвержденным приказом Минфина России от 31 января 2025 г. N 9н (зарегистрирован Министерством юстиции Российской Федерации 29 мая 2025</w:t>
            </w:r>
            <w:proofErr w:type="gramEnd"/>
            <w:r>
              <w:t xml:space="preserve"> г., регистрационный N 82416)</w:t>
            </w:r>
          </w:p>
        </w:tc>
        <w:tc>
          <w:tcPr>
            <w:tcW w:w="2076" w:type="dxa"/>
          </w:tcPr>
          <w:p w:rsidR="000F605C" w:rsidRDefault="000F605C">
            <w:pPr>
              <w:pStyle w:val="ConsPlusNormal"/>
              <w:jc w:val="center"/>
            </w:pPr>
            <w:r>
              <w:lastRenderedPageBreak/>
              <w:t>x</w:t>
            </w:r>
          </w:p>
        </w:tc>
        <w:tc>
          <w:tcPr>
            <w:tcW w:w="2076" w:type="dxa"/>
          </w:tcPr>
          <w:p w:rsidR="000F605C" w:rsidRDefault="000F605C">
            <w:pPr>
              <w:pStyle w:val="ConsPlusNormal"/>
              <w:jc w:val="center"/>
            </w:pPr>
            <w:r>
              <w:t>x</w:t>
            </w:r>
          </w:p>
        </w:tc>
      </w:tr>
      <w:tr w:rsidR="000F605C">
        <w:tblPrEx>
          <w:tblBorders>
            <w:insideH w:val="nil"/>
          </w:tblBorders>
        </w:tblPrEx>
        <w:tc>
          <w:tcPr>
            <w:tcW w:w="0" w:type="auto"/>
            <w:vMerge/>
            <w:tcBorders>
              <w:bottom w:val="nil"/>
            </w:tcBorders>
          </w:tcPr>
          <w:p w:rsidR="000F605C" w:rsidRDefault="000F605C">
            <w:pPr>
              <w:pStyle w:val="ConsPlusNormal"/>
            </w:pPr>
          </w:p>
        </w:tc>
        <w:tc>
          <w:tcPr>
            <w:tcW w:w="2832" w:type="dxa"/>
            <w:tcBorders>
              <w:bottom w:val="nil"/>
            </w:tcBorders>
          </w:tcPr>
          <w:p w:rsidR="000F605C" w:rsidRDefault="000F605C">
            <w:pPr>
              <w:pStyle w:val="ConsPlusNormal"/>
              <w:jc w:val="center"/>
            </w:pPr>
            <w:r>
              <w:t>Предложения по внесению изменений в предельные объемы оплаты денежных обязательств</w:t>
            </w:r>
          </w:p>
        </w:tc>
        <w:tc>
          <w:tcPr>
            <w:tcW w:w="1656" w:type="dxa"/>
            <w:tcBorders>
              <w:bottom w:val="nil"/>
            </w:tcBorders>
          </w:tcPr>
          <w:p w:rsidR="000F605C" w:rsidRDefault="000F605C">
            <w:pPr>
              <w:pStyle w:val="ConsPlusNormal"/>
              <w:jc w:val="center"/>
            </w:pPr>
            <w:r>
              <w:t>Министерство финансов Российской Федерации</w:t>
            </w:r>
          </w:p>
        </w:tc>
        <w:tc>
          <w:tcPr>
            <w:tcW w:w="2016" w:type="dxa"/>
            <w:tcBorders>
              <w:bottom w:val="nil"/>
            </w:tcBorders>
          </w:tcPr>
          <w:p w:rsidR="000F605C" w:rsidRDefault="000F605C">
            <w:pPr>
              <w:pStyle w:val="ConsPlusNormal"/>
              <w:jc w:val="center"/>
            </w:pPr>
            <w:r>
              <w:t>x</w:t>
            </w:r>
          </w:p>
        </w:tc>
        <w:tc>
          <w:tcPr>
            <w:tcW w:w="2076" w:type="dxa"/>
            <w:tcBorders>
              <w:bottom w:val="nil"/>
            </w:tcBorders>
          </w:tcPr>
          <w:p w:rsidR="000F605C" w:rsidRDefault="000F605C">
            <w:pPr>
              <w:pStyle w:val="ConsPlusNormal"/>
              <w:jc w:val="center"/>
            </w:pPr>
            <w:r>
              <w:t xml:space="preserve">не </w:t>
            </w:r>
            <w:proofErr w:type="gramStart"/>
            <w:r>
              <w:t>позднее</w:t>
            </w:r>
            <w:proofErr w:type="gramEnd"/>
            <w:r>
              <w:t xml:space="preserve"> чем за 5 рабочих дней до конца месяца, в который </w:t>
            </w:r>
            <w:r>
              <w:lastRenderedPageBreak/>
              <w:t>вносятся изменения предельных объемов оплаты денежных обязательств</w:t>
            </w:r>
          </w:p>
        </w:tc>
        <w:tc>
          <w:tcPr>
            <w:tcW w:w="2076" w:type="dxa"/>
            <w:tcBorders>
              <w:bottom w:val="nil"/>
            </w:tcBorders>
          </w:tcPr>
          <w:p w:rsidR="000F605C" w:rsidRDefault="000F605C">
            <w:pPr>
              <w:pStyle w:val="ConsPlusNormal"/>
              <w:jc w:val="center"/>
            </w:pPr>
            <w:r>
              <w:lastRenderedPageBreak/>
              <w:t>x</w:t>
            </w:r>
          </w:p>
        </w:tc>
      </w:tr>
      <w:tr w:rsidR="000F605C">
        <w:tblPrEx>
          <w:tblBorders>
            <w:insideH w:val="nil"/>
          </w:tblBorders>
        </w:tblPrEx>
        <w:tc>
          <w:tcPr>
            <w:tcW w:w="13716" w:type="dxa"/>
            <w:gridSpan w:val="6"/>
            <w:tcBorders>
              <w:top w:val="nil"/>
            </w:tcBorders>
          </w:tcPr>
          <w:p w:rsidR="000F605C" w:rsidRDefault="000F605C">
            <w:pPr>
              <w:pStyle w:val="ConsPlusNormal"/>
              <w:jc w:val="both"/>
            </w:pPr>
            <w:r>
              <w:lastRenderedPageBreak/>
              <w:t xml:space="preserve">(в ред. </w:t>
            </w:r>
            <w:hyperlink r:id="rId108">
              <w:r>
                <w:rPr>
                  <w:color w:val="0000FF"/>
                </w:rPr>
                <w:t>Приказа</w:t>
              </w:r>
            </w:hyperlink>
            <w:r>
              <w:t xml:space="preserve"> Минфина России от 22.08.2025 N 115н)</w:t>
            </w:r>
          </w:p>
        </w:tc>
      </w:tr>
      <w:tr w:rsidR="000F605C">
        <w:tc>
          <w:tcPr>
            <w:tcW w:w="3060" w:type="dxa"/>
            <w:vMerge w:val="restart"/>
          </w:tcPr>
          <w:p w:rsidR="000F605C" w:rsidRDefault="000F605C">
            <w:pPr>
              <w:pStyle w:val="ConsPlusNormal"/>
              <w:jc w:val="center"/>
            </w:pPr>
            <w:r>
              <w:t>Федеральное казначейство</w:t>
            </w:r>
          </w:p>
        </w:tc>
        <w:tc>
          <w:tcPr>
            <w:tcW w:w="2832" w:type="dxa"/>
            <w:vMerge w:val="restart"/>
          </w:tcPr>
          <w:p w:rsidR="000F605C" w:rsidRDefault="000F605C">
            <w:pPr>
              <w:pStyle w:val="ConsPlusNormal"/>
              <w:jc w:val="center"/>
            </w:pPr>
            <w:r>
              <w:t>Информация о состоянии единого счета федерального бюджета и Заявки на финансирование</w:t>
            </w:r>
          </w:p>
        </w:tc>
        <w:tc>
          <w:tcPr>
            <w:tcW w:w="1656" w:type="dxa"/>
            <w:vMerge w:val="restart"/>
          </w:tcPr>
          <w:p w:rsidR="000F605C" w:rsidRDefault="000F605C">
            <w:pPr>
              <w:pStyle w:val="ConsPlusNormal"/>
              <w:jc w:val="center"/>
            </w:pPr>
            <w:r>
              <w:t>Министерство финансов Российской Федерации</w:t>
            </w:r>
          </w:p>
        </w:tc>
        <w:tc>
          <w:tcPr>
            <w:tcW w:w="2016" w:type="dxa"/>
            <w:tcBorders>
              <w:bottom w:val="nil"/>
            </w:tcBorders>
          </w:tcPr>
          <w:p w:rsidR="000F605C" w:rsidRDefault="000F605C">
            <w:pPr>
              <w:pStyle w:val="ConsPlusNormal"/>
              <w:jc w:val="center"/>
            </w:pPr>
            <w:r>
              <w:t>до начала очередного финансового года - не позднее 3-го рабочего дня после поступления Заявок на финансирование;</w:t>
            </w:r>
          </w:p>
        </w:tc>
        <w:tc>
          <w:tcPr>
            <w:tcW w:w="2076" w:type="dxa"/>
            <w:vMerge w:val="restart"/>
          </w:tcPr>
          <w:p w:rsidR="000F605C" w:rsidRDefault="000F605C">
            <w:pPr>
              <w:pStyle w:val="ConsPlusNormal"/>
              <w:jc w:val="center"/>
            </w:pPr>
            <w:r>
              <w:t>не позднее 8-го рабочего дня текущего месяца, или по запросу Министерства финансов Российской Федерации не позднее двух рабочих дней со дня получения запроса в случае его поступления</w:t>
            </w:r>
          </w:p>
        </w:tc>
        <w:tc>
          <w:tcPr>
            <w:tcW w:w="2076" w:type="dxa"/>
            <w:vMerge w:val="restart"/>
          </w:tcPr>
          <w:p w:rsidR="000F605C" w:rsidRDefault="000F605C">
            <w:pPr>
              <w:pStyle w:val="ConsPlusNormal"/>
              <w:jc w:val="center"/>
            </w:pPr>
            <w:r>
              <w:t>не позднее 8-го рабочего дня текущего месяца, или по запросу Министерства финансов Российской Федерации не позднее двух рабочих дней со дня получения запроса в случае его поступления</w:t>
            </w:r>
          </w:p>
        </w:tc>
      </w:tr>
      <w:tr w:rsidR="000F605C">
        <w:tc>
          <w:tcPr>
            <w:tcW w:w="0" w:type="auto"/>
            <w:vMerge/>
          </w:tcPr>
          <w:p w:rsidR="000F605C" w:rsidRDefault="000F605C">
            <w:pPr>
              <w:pStyle w:val="ConsPlusNormal"/>
            </w:pPr>
          </w:p>
        </w:tc>
        <w:tc>
          <w:tcPr>
            <w:tcW w:w="0" w:type="auto"/>
            <w:vMerge/>
          </w:tcPr>
          <w:p w:rsidR="000F605C" w:rsidRDefault="000F605C">
            <w:pPr>
              <w:pStyle w:val="ConsPlusNormal"/>
            </w:pPr>
          </w:p>
        </w:tc>
        <w:tc>
          <w:tcPr>
            <w:tcW w:w="0" w:type="auto"/>
            <w:vMerge/>
          </w:tcPr>
          <w:p w:rsidR="000F605C" w:rsidRDefault="000F605C">
            <w:pPr>
              <w:pStyle w:val="ConsPlusNormal"/>
            </w:pPr>
          </w:p>
        </w:tc>
        <w:tc>
          <w:tcPr>
            <w:tcW w:w="2016" w:type="dxa"/>
            <w:tcBorders>
              <w:top w:val="nil"/>
            </w:tcBorders>
          </w:tcPr>
          <w:p w:rsidR="000F605C" w:rsidRDefault="000F605C">
            <w:pPr>
              <w:pStyle w:val="ConsPlusNormal"/>
              <w:jc w:val="center"/>
            </w:pPr>
            <w:r>
              <w:t>в ходе исполнения федерального бюджета - не позднее 8-го рабочего дня последнего месяца текущего квартала/месяца, предшествующего месяцу, с которого предполагается утвердить предельные объемы оплаты денежных обязательств</w:t>
            </w:r>
          </w:p>
        </w:tc>
        <w:tc>
          <w:tcPr>
            <w:tcW w:w="0" w:type="auto"/>
            <w:vMerge/>
          </w:tcPr>
          <w:p w:rsidR="000F605C" w:rsidRDefault="000F605C">
            <w:pPr>
              <w:pStyle w:val="ConsPlusNormal"/>
            </w:pPr>
          </w:p>
        </w:tc>
        <w:tc>
          <w:tcPr>
            <w:tcW w:w="0" w:type="auto"/>
            <w:vMerge/>
          </w:tcPr>
          <w:p w:rsidR="000F605C" w:rsidRDefault="000F605C">
            <w:pPr>
              <w:pStyle w:val="ConsPlusNormal"/>
            </w:pPr>
          </w:p>
        </w:tc>
      </w:tr>
      <w:tr w:rsidR="000F605C">
        <w:tc>
          <w:tcPr>
            <w:tcW w:w="3060" w:type="dxa"/>
            <w:vMerge w:val="restart"/>
          </w:tcPr>
          <w:p w:rsidR="000F605C" w:rsidRDefault="000F605C">
            <w:pPr>
              <w:pStyle w:val="ConsPlusNormal"/>
              <w:jc w:val="center"/>
            </w:pPr>
            <w:r>
              <w:t>Министерство финансов Российской Федерации</w:t>
            </w:r>
          </w:p>
        </w:tc>
        <w:tc>
          <w:tcPr>
            <w:tcW w:w="2832" w:type="dxa"/>
          </w:tcPr>
          <w:p w:rsidR="000F605C" w:rsidRDefault="000F605C">
            <w:pPr>
              <w:pStyle w:val="ConsPlusNormal"/>
              <w:jc w:val="center"/>
            </w:pPr>
            <w:r>
              <w:t xml:space="preserve">Утверждение предельных </w:t>
            </w:r>
            <w:proofErr w:type="gramStart"/>
            <w:r>
              <w:t>объемов оплаты денежных обязательств/изменений предельных объемов оплаты денежных</w:t>
            </w:r>
            <w:proofErr w:type="gramEnd"/>
            <w:r>
              <w:t xml:space="preserve"> обязательств (отклонение </w:t>
            </w:r>
            <w:r>
              <w:lastRenderedPageBreak/>
              <w:t>предложений о внесении изменений в предельные объемы оплаты денежных обязательств)/принятие Решения об отмене предельных объемов оплаты денежных обязательств</w:t>
            </w:r>
          </w:p>
        </w:tc>
        <w:tc>
          <w:tcPr>
            <w:tcW w:w="1656" w:type="dxa"/>
          </w:tcPr>
          <w:p w:rsidR="000F605C" w:rsidRDefault="000F605C">
            <w:pPr>
              <w:pStyle w:val="ConsPlusNormal"/>
              <w:jc w:val="center"/>
            </w:pPr>
            <w:r>
              <w:lastRenderedPageBreak/>
              <w:t>x</w:t>
            </w:r>
          </w:p>
        </w:tc>
        <w:tc>
          <w:tcPr>
            <w:tcW w:w="2016" w:type="dxa"/>
          </w:tcPr>
          <w:p w:rsidR="000F605C" w:rsidRDefault="000F605C">
            <w:pPr>
              <w:pStyle w:val="ConsPlusNormal"/>
              <w:jc w:val="center"/>
            </w:pPr>
            <w:r>
              <w:t>не позднее 4-го рабочего дня после поступления Информации о состоянии счета</w:t>
            </w:r>
          </w:p>
        </w:tc>
        <w:tc>
          <w:tcPr>
            <w:tcW w:w="2076" w:type="dxa"/>
          </w:tcPr>
          <w:p w:rsidR="000F605C" w:rsidRDefault="000F605C">
            <w:pPr>
              <w:pStyle w:val="ConsPlusNormal"/>
              <w:jc w:val="center"/>
            </w:pPr>
            <w:r>
              <w:t xml:space="preserve">не позднее 5-го рабочего дня со дня поступления предложений по внесению </w:t>
            </w:r>
            <w:r>
              <w:lastRenderedPageBreak/>
              <w:t>изменений в предельные объемы оплаты денежных обязательств</w:t>
            </w:r>
          </w:p>
        </w:tc>
        <w:tc>
          <w:tcPr>
            <w:tcW w:w="2076" w:type="dxa"/>
          </w:tcPr>
          <w:p w:rsidR="000F605C" w:rsidRDefault="000F605C">
            <w:pPr>
              <w:pStyle w:val="ConsPlusNormal"/>
              <w:jc w:val="center"/>
            </w:pPr>
            <w:r>
              <w:lastRenderedPageBreak/>
              <w:t xml:space="preserve">не позднее 1 рабочего дня до даты, с которой предполагается отменить предельные объемы </w:t>
            </w:r>
            <w:r>
              <w:lastRenderedPageBreak/>
              <w:t>оплаты денежных обязательств</w:t>
            </w:r>
          </w:p>
        </w:tc>
      </w:tr>
      <w:tr w:rsidR="000F605C">
        <w:tc>
          <w:tcPr>
            <w:tcW w:w="0" w:type="auto"/>
            <w:vMerge/>
          </w:tcPr>
          <w:p w:rsidR="000F605C" w:rsidRDefault="000F605C">
            <w:pPr>
              <w:pStyle w:val="ConsPlusNormal"/>
            </w:pPr>
          </w:p>
        </w:tc>
        <w:tc>
          <w:tcPr>
            <w:tcW w:w="2832" w:type="dxa"/>
          </w:tcPr>
          <w:p w:rsidR="000F605C" w:rsidRDefault="000F605C">
            <w:pPr>
              <w:pStyle w:val="ConsPlusNormal"/>
              <w:jc w:val="center"/>
            </w:pPr>
            <w:r>
              <w:t xml:space="preserve">Доведение предельных </w:t>
            </w:r>
            <w:proofErr w:type="gramStart"/>
            <w:r>
              <w:t>объемов оплаты денежных обязательств/изменений предельных объемов оплаты денежных обязательств/информации</w:t>
            </w:r>
            <w:proofErr w:type="gramEnd"/>
            <w:r>
              <w:t xml:space="preserve"> об отмене предельных объемов оплаты денежных обязательств</w:t>
            </w:r>
          </w:p>
        </w:tc>
        <w:tc>
          <w:tcPr>
            <w:tcW w:w="1656" w:type="dxa"/>
          </w:tcPr>
          <w:p w:rsidR="000F605C" w:rsidRDefault="000F605C">
            <w:pPr>
              <w:pStyle w:val="ConsPlusNormal"/>
              <w:jc w:val="center"/>
            </w:pPr>
            <w:r>
              <w:t>Федеральное казначейство</w:t>
            </w:r>
          </w:p>
        </w:tc>
        <w:tc>
          <w:tcPr>
            <w:tcW w:w="6168" w:type="dxa"/>
            <w:gridSpan w:val="3"/>
            <w:vMerge w:val="restart"/>
          </w:tcPr>
          <w:p w:rsidR="000F605C" w:rsidRDefault="000F605C">
            <w:pPr>
              <w:pStyle w:val="ConsPlusNormal"/>
              <w:jc w:val="center"/>
            </w:pPr>
            <w:r>
              <w:t xml:space="preserve">в течение одного рабочего дня со дня </w:t>
            </w:r>
            <w:proofErr w:type="gramStart"/>
            <w:r>
              <w:t>утверждения предельных объемов оплаты денежных обязательств/утверждения изменений предельных объемов оплаты денежных обязательств/отмены предельных объемов оплаты денежных обязательств</w:t>
            </w:r>
            <w:proofErr w:type="gramEnd"/>
          </w:p>
        </w:tc>
      </w:tr>
      <w:tr w:rsidR="000F605C">
        <w:tc>
          <w:tcPr>
            <w:tcW w:w="0" w:type="auto"/>
            <w:vMerge/>
          </w:tcPr>
          <w:p w:rsidR="000F605C" w:rsidRDefault="000F605C">
            <w:pPr>
              <w:pStyle w:val="ConsPlusNormal"/>
            </w:pPr>
          </w:p>
        </w:tc>
        <w:tc>
          <w:tcPr>
            <w:tcW w:w="2832" w:type="dxa"/>
          </w:tcPr>
          <w:p w:rsidR="000F605C" w:rsidRDefault="000F605C">
            <w:pPr>
              <w:pStyle w:val="ConsPlusNormal"/>
              <w:jc w:val="center"/>
            </w:pPr>
            <w:r>
              <w:t xml:space="preserve">Размещение в информационной системе </w:t>
            </w:r>
            <w:proofErr w:type="gramStart"/>
            <w:r>
              <w:t>Министерства финансов Российской Федерации показателей предельных объемов оплаты денежных обязательств/изменений предельных объемов оплаты денежных обязательств/информации</w:t>
            </w:r>
            <w:proofErr w:type="gramEnd"/>
            <w:r>
              <w:t xml:space="preserve"> об отмене предельных объемов оплаты денежных обязательств</w:t>
            </w:r>
          </w:p>
        </w:tc>
        <w:tc>
          <w:tcPr>
            <w:tcW w:w="1656" w:type="dxa"/>
          </w:tcPr>
          <w:p w:rsidR="000F605C" w:rsidRDefault="000F605C">
            <w:pPr>
              <w:pStyle w:val="ConsPlusNormal"/>
              <w:jc w:val="center"/>
            </w:pPr>
            <w:r>
              <w:t>Главные распорядители/Федеральное казначейство</w:t>
            </w:r>
          </w:p>
        </w:tc>
        <w:tc>
          <w:tcPr>
            <w:tcW w:w="0" w:type="auto"/>
            <w:gridSpan w:val="3"/>
            <w:vMerge/>
          </w:tcPr>
          <w:p w:rsidR="000F605C" w:rsidRDefault="000F605C">
            <w:pPr>
              <w:pStyle w:val="ConsPlusNormal"/>
            </w:pPr>
          </w:p>
        </w:tc>
      </w:tr>
      <w:tr w:rsidR="000F605C">
        <w:tc>
          <w:tcPr>
            <w:tcW w:w="3060" w:type="dxa"/>
          </w:tcPr>
          <w:p w:rsidR="000F605C" w:rsidRDefault="000F605C">
            <w:pPr>
              <w:pStyle w:val="ConsPlusNormal"/>
              <w:jc w:val="center"/>
            </w:pPr>
            <w:r>
              <w:t>Федеральное казначейство</w:t>
            </w:r>
          </w:p>
        </w:tc>
        <w:tc>
          <w:tcPr>
            <w:tcW w:w="2832" w:type="dxa"/>
          </w:tcPr>
          <w:p w:rsidR="000F605C" w:rsidRDefault="000F605C">
            <w:pPr>
              <w:pStyle w:val="ConsPlusNormal"/>
              <w:jc w:val="center"/>
            </w:pPr>
            <w:r>
              <w:t xml:space="preserve">Доведение утвержденных предельных </w:t>
            </w:r>
            <w:proofErr w:type="gramStart"/>
            <w:r>
              <w:t xml:space="preserve">объемов оплаты денежных обязательств/изменений предельных </w:t>
            </w:r>
            <w:r>
              <w:lastRenderedPageBreak/>
              <w:t>объемов оплаты денежных обязательств</w:t>
            </w:r>
            <w:proofErr w:type="gramEnd"/>
          </w:p>
        </w:tc>
        <w:tc>
          <w:tcPr>
            <w:tcW w:w="1656" w:type="dxa"/>
          </w:tcPr>
          <w:p w:rsidR="000F605C" w:rsidRDefault="000F605C">
            <w:pPr>
              <w:pStyle w:val="ConsPlusNormal"/>
              <w:jc w:val="center"/>
            </w:pPr>
            <w:r>
              <w:lastRenderedPageBreak/>
              <w:t>Главные распорядители</w:t>
            </w:r>
          </w:p>
        </w:tc>
        <w:tc>
          <w:tcPr>
            <w:tcW w:w="2016" w:type="dxa"/>
          </w:tcPr>
          <w:p w:rsidR="000F605C" w:rsidRDefault="000F605C">
            <w:pPr>
              <w:pStyle w:val="ConsPlusNormal"/>
              <w:jc w:val="center"/>
            </w:pPr>
            <w:r>
              <w:t xml:space="preserve">на первый месяц (квартал) периода - в течение 3-х рабочих дней со дня </w:t>
            </w:r>
            <w:r>
              <w:lastRenderedPageBreak/>
              <w:t>получения утвержденных предельных объемов оплаты денежных обязательств, на каждый последующий месяц (квартал) - до начала месяца (квартала)</w:t>
            </w:r>
          </w:p>
        </w:tc>
        <w:tc>
          <w:tcPr>
            <w:tcW w:w="2076" w:type="dxa"/>
          </w:tcPr>
          <w:p w:rsidR="000F605C" w:rsidRDefault="000F605C">
            <w:pPr>
              <w:pStyle w:val="ConsPlusNormal"/>
              <w:jc w:val="center"/>
            </w:pPr>
            <w:r>
              <w:lastRenderedPageBreak/>
              <w:t xml:space="preserve">в течение 3-х рабочих дней со дня </w:t>
            </w:r>
            <w:proofErr w:type="gramStart"/>
            <w:r>
              <w:t>получения изменени</w:t>
            </w:r>
            <w:r>
              <w:lastRenderedPageBreak/>
              <w:t>й предельных объемов оплаты денежных обязательств</w:t>
            </w:r>
            <w:proofErr w:type="gramEnd"/>
          </w:p>
        </w:tc>
        <w:tc>
          <w:tcPr>
            <w:tcW w:w="2076" w:type="dxa"/>
          </w:tcPr>
          <w:p w:rsidR="000F605C" w:rsidRDefault="000F605C">
            <w:pPr>
              <w:pStyle w:val="ConsPlusNormal"/>
            </w:pPr>
          </w:p>
        </w:tc>
      </w:tr>
    </w:tbl>
    <w:p w:rsidR="000F605C" w:rsidRDefault="000F605C">
      <w:pPr>
        <w:pStyle w:val="ConsPlusNormal"/>
        <w:jc w:val="both"/>
      </w:pPr>
    </w:p>
    <w:p w:rsidR="000F605C" w:rsidRDefault="000F605C">
      <w:pPr>
        <w:pStyle w:val="ConsPlusNormal"/>
        <w:ind w:firstLine="540"/>
        <w:jc w:val="both"/>
      </w:pPr>
      <w:r>
        <w:t>--------------------------------</w:t>
      </w:r>
    </w:p>
    <w:p w:rsidR="000F605C" w:rsidRDefault="000F605C">
      <w:pPr>
        <w:pStyle w:val="ConsPlusNormal"/>
        <w:spacing w:before="220"/>
        <w:ind w:firstLine="540"/>
        <w:jc w:val="both"/>
      </w:pPr>
      <w:r>
        <w:t xml:space="preserve">&lt;1&gt; Сноска исключена. - </w:t>
      </w:r>
      <w:hyperlink r:id="rId109">
        <w:r>
          <w:rPr>
            <w:color w:val="0000FF"/>
          </w:rPr>
          <w:t>Приказ</w:t>
        </w:r>
      </w:hyperlink>
      <w:r>
        <w:t xml:space="preserve"> Минфина России от 22.08.2025 N 115н.</w:t>
      </w: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1"/>
      </w:pPr>
      <w:r>
        <w:t>Приложение N 6</w:t>
      </w:r>
    </w:p>
    <w:p w:rsidR="000F605C" w:rsidRDefault="000F605C">
      <w:pPr>
        <w:pStyle w:val="ConsPlusNormal"/>
        <w:jc w:val="right"/>
      </w:pPr>
      <w:r>
        <w:t>к Порядку утверждения и доведения</w:t>
      </w:r>
    </w:p>
    <w:p w:rsidR="000F605C" w:rsidRDefault="000F605C">
      <w:pPr>
        <w:pStyle w:val="ConsPlusNormal"/>
        <w:jc w:val="right"/>
      </w:pPr>
      <w:r>
        <w:t>до главных распорядителей,</w:t>
      </w:r>
    </w:p>
    <w:p w:rsidR="000F605C" w:rsidRDefault="000F605C">
      <w:pPr>
        <w:pStyle w:val="ConsPlusNormal"/>
        <w:jc w:val="right"/>
      </w:pPr>
      <w:r>
        <w:t>распорядителей и получателей</w:t>
      </w:r>
    </w:p>
    <w:p w:rsidR="000F605C" w:rsidRDefault="000F605C">
      <w:pPr>
        <w:pStyle w:val="ConsPlusNormal"/>
        <w:jc w:val="right"/>
      </w:pPr>
      <w:r>
        <w:t>средств федерального бюджета</w:t>
      </w:r>
    </w:p>
    <w:p w:rsidR="000F605C" w:rsidRDefault="000F605C">
      <w:pPr>
        <w:pStyle w:val="ConsPlusNormal"/>
        <w:jc w:val="right"/>
      </w:pPr>
      <w:r>
        <w:t>предельного объема оплаты</w:t>
      </w:r>
    </w:p>
    <w:p w:rsidR="000F605C" w:rsidRDefault="000F605C">
      <w:pPr>
        <w:pStyle w:val="ConsPlusNormal"/>
        <w:jc w:val="right"/>
      </w:pPr>
      <w:r>
        <w:t>денежных обязательств,</w:t>
      </w:r>
    </w:p>
    <w:p w:rsidR="000F605C" w:rsidRDefault="000F605C">
      <w:pPr>
        <w:pStyle w:val="ConsPlusNormal"/>
        <w:jc w:val="right"/>
      </w:pPr>
      <w:proofErr w:type="gramStart"/>
      <w:r>
        <w:t>утвержденному</w:t>
      </w:r>
      <w:proofErr w:type="gramEnd"/>
      <w:r>
        <w:t xml:space="preserve"> приказом</w:t>
      </w:r>
    </w:p>
    <w:p w:rsidR="000F605C" w:rsidRDefault="000F605C">
      <w:pPr>
        <w:pStyle w:val="ConsPlusNormal"/>
        <w:jc w:val="right"/>
      </w:pPr>
      <w:r>
        <w:t>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 декабря 2015 г. N 204н</w:t>
      </w:r>
    </w:p>
    <w:p w:rsidR="000F605C" w:rsidRDefault="000F60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0F60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605C" w:rsidRDefault="000F60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605C" w:rsidRDefault="000F605C">
            <w:pPr>
              <w:pStyle w:val="ConsPlusNormal"/>
              <w:jc w:val="center"/>
            </w:pPr>
            <w:r>
              <w:rPr>
                <w:color w:val="392C69"/>
              </w:rPr>
              <w:t>Список изменяющих документов</w:t>
            </w:r>
          </w:p>
          <w:p w:rsidR="000F605C" w:rsidRDefault="000F605C">
            <w:pPr>
              <w:pStyle w:val="ConsPlusNormal"/>
              <w:jc w:val="center"/>
            </w:pPr>
            <w:r>
              <w:rPr>
                <w:color w:val="392C69"/>
              </w:rPr>
              <w:t xml:space="preserve">(в ред. </w:t>
            </w:r>
            <w:hyperlink r:id="rId110">
              <w:r>
                <w:rPr>
                  <w:color w:val="0000FF"/>
                </w:rPr>
                <w:t>Приказа</w:t>
              </w:r>
            </w:hyperlink>
            <w:r>
              <w:rPr>
                <w:color w:val="392C69"/>
              </w:rPr>
              <w:t xml:space="preserve"> Минфина России от 14.12.2016 N 235н)</w:t>
            </w:r>
          </w:p>
        </w:tc>
        <w:tc>
          <w:tcPr>
            <w:tcW w:w="113" w:type="dxa"/>
            <w:tcBorders>
              <w:top w:val="nil"/>
              <w:left w:val="nil"/>
              <w:bottom w:val="nil"/>
              <w:right w:val="nil"/>
            </w:tcBorders>
            <w:shd w:val="clear" w:color="auto" w:fill="F4F3F8"/>
            <w:tcMar>
              <w:top w:w="0" w:type="dxa"/>
              <w:left w:w="0" w:type="dxa"/>
              <w:bottom w:w="0" w:type="dxa"/>
              <w:right w:w="0" w:type="dxa"/>
            </w:tcMar>
          </w:tcPr>
          <w:p w:rsidR="000F605C" w:rsidRDefault="000F605C">
            <w:pPr>
              <w:pStyle w:val="ConsPlusNormal"/>
            </w:pPr>
          </w:p>
        </w:tc>
      </w:tr>
    </w:tbl>
    <w:p w:rsidR="000F605C" w:rsidRDefault="000F605C">
      <w:pPr>
        <w:pStyle w:val="ConsPlusNormal"/>
        <w:jc w:val="both"/>
      </w:pPr>
    </w:p>
    <w:p w:rsidR="000F605C" w:rsidRDefault="000F605C">
      <w:pPr>
        <w:pStyle w:val="ConsPlusNonformat"/>
        <w:jc w:val="both"/>
      </w:pPr>
      <w:bookmarkStart w:id="24" w:name="P1215"/>
      <w:bookmarkEnd w:id="24"/>
      <w:r>
        <w:t xml:space="preserve">                                Информация</w:t>
      </w:r>
    </w:p>
    <w:p w:rsidR="000F605C" w:rsidRDefault="000F605C">
      <w:pPr>
        <w:pStyle w:val="ConsPlusNonformat"/>
        <w:jc w:val="both"/>
      </w:pPr>
      <w:r>
        <w:t xml:space="preserve">    о кассовом исполнении федерального бюджета по расходам в 20__ году</w:t>
      </w:r>
    </w:p>
    <w:p w:rsidR="000F605C" w:rsidRDefault="000F605C">
      <w:pPr>
        <w:pStyle w:val="ConsPlusNonformat"/>
        <w:jc w:val="both"/>
      </w:pPr>
      <w:r>
        <w:t xml:space="preserve">      главными распорядителями средств федерального бюджета, которым</w:t>
      </w:r>
    </w:p>
    <w:p w:rsidR="000F605C" w:rsidRDefault="000F605C">
      <w:pPr>
        <w:pStyle w:val="ConsPlusNonformat"/>
        <w:jc w:val="both"/>
      </w:pPr>
      <w:r>
        <w:t xml:space="preserve">         утверждены предельные объемы оплаты денежных обязательств</w:t>
      </w:r>
    </w:p>
    <w:p w:rsidR="000F605C" w:rsidRDefault="000F605C">
      <w:pPr>
        <w:pStyle w:val="ConsPlusNonformat"/>
        <w:jc w:val="both"/>
      </w:pPr>
    </w:p>
    <w:p w:rsidR="000F605C" w:rsidRDefault="000F605C">
      <w:pPr>
        <w:pStyle w:val="ConsPlusNonformat"/>
        <w:jc w:val="both"/>
      </w:pPr>
      <w:r>
        <w:t xml:space="preserve">                                                                ┌─────────┐</w:t>
      </w:r>
    </w:p>
    <w:p w:rsidR="000F605C" w:rsidRDefault="000F605C">
      <w:pPr>
        <w:pStyle w:val="ConsPlusNonformat"/>
        <w:jc w:val="both"/>
      </w:pPr>
      <w:r>
        <w:t xml:space="preserve">                                                                │   КОДЫ  │</w:t>
      </w:r>
    </w:p>
    <w:p w:rsidR="000F605C" w:rsidRDefault="000F605C">
      <w:pPr>
        <w:pStyle w:val="ConsPlusNonformat"/>
        <w:jc w:val="both"/>
      </w:pPr>
      <w:r>
        <w:t xml:space="preserve">                                                                ├─────────┤</w:t>
      </w:r>
    </w:p>
    <w:p w:rsidR="000F605C" w:rsidRDefault="000F605C">
      <w:pPr>
        <w:pStyle w:val="ConsPlusNonformat"/>
        <w:jc w:val="both"/>
      </w:pPr>
      <w:r>
        <w:t xml:space="preserve">                                                  Форма по </w:t>
      </w:r>
      <w:hyperlink r:id="rId111">
        <w:r>
          <w:rPr>
            <w:color w:val="0000FF"/>
          </w:rPr>
          <w:t>ОКУД</w:t>
        </w:r>
      </w:hyperlink>
      <w:r>
        <w:t xml:space="preserve"> │ 0501095 │</w:t>
      </w:r>
    </w:p>
    <w:p w:rsidR="000F605C" w:rsidRDefault="000F605C">
      <w:pPr>
        <w:pStyle w:val="ConsPlusNonformat"/>
        <w:jc w:val="both"/>
      </w:pPr>
      <w:r>
        <w:t xml:space="preserve">                                                                ├─────────┤</w:t>
      </w:r>
    </w:p>
    <w:p w:rsidR="000F605C" w:rsidRDefault="000F605C">
      <w:pPr>
        <w:pStyle w:val="ConsPlusNonformat"/>
        <w:jc w:val="both"/>
      </w:pPr>
      <w:r>
        <w:t xml:space="preserve">                         на "__" ________ 20__ г.          Дата │         │</w:t>
      </w:r>
    </w:p>
    <w:p w:rsidR="000F605C" w:rsidRDefault="000F605C">
      <w:pPr>
        <w:pStyle w:val="ConsPlusNonformat"/>
        <w:jc w:val="both"/>
      </w:pPr>
      <w:r>
        <w:t xml:space="preserve">                                                                ├─────────┤</w:t>
      </w:r>
    </w:p>
    <w:p w:rsidR="000F605C" w:rsidRDefault="000F605C">
      <w:pPr>
        <w:pStyle w:val="ConsPlusNonformat"/>
        <w:jc w:val="both"/>
      </w:pPr>
      <w:r>
        <w:t>Орган, осуществляющий     Федеральное казначейство              │         │</w:t>
      </w:r>
    </w:p>
    <w:p w:rsidR="000F605C" w:rsidRDefault="000F605C">
      <w:pPr>
        <w:pStyle w:val="ConsPlusNonformat"/>
        <w:jc w:val="both"/>
      </w:pPr>
      <w:r>
        <w:t>кассовое обслуживание   ----------------------------    по ОКПО │         │</w:t>
      </w:r>
    </w:p>
    <w:p w:rsidR="000F605C" w:rsidRDefault="000F605C">
      <w:pPr>
        <w:pStyle w:val="ConsPlusNonformat"/>
        <w:jc w:val="both"/>
      </w:pPr>
      <w:r>
        <w:t xml:space="preserve">                                                                ├─────────┤</w:t>
      </w:r>
    </w:p>
    <w:p w:rsidR="000F605C" w:rsidRDefault="000F605C">
      <w:pPr>
        <w:pStyle w:val="ConsPlusNonformat"/>
        <w:jc w:val="both"/>
      </w:pPr>
      <w:r>
        <w:t xml:space="preserve">Единица измерения: руб.                                 по </w:t>
      </w:r>
      <w:hyperlink r:id="rId112">
        <w:r>
          <w:rPr>
            <w:color w:val="0000FF"/>
          </w:rPr>
          <w:t>ОКЕИ</w:t>
        </w:r>
      </w:hyperlink>
      <w:r>
        <w:t xml:space="preserve"> │   384   │</w:t>
      </w:r>
    </w:p>
    <w:p w:rsidR="000F605C" w:rsidRDefault="000F605C">
      <w:pPr>
        <w:pStyle w:val="ConsPlusNonformat"/>
        <w:jc w:val="both"/>
      </w:pPr>
      <w:r>
        <w:t xml:space="preserve">                                                                └─────────┘</w:t>
      </w:r>
    </w:p>
    <w:p w:rsidR="000F605C" w:rsidRDefault="000F605C">
      <w:pPr>
        <w:pStyle w:val="ConsPlusNonformat"/>
        <w:jc w:val="both"/>
      </w:pPr>
    </w:p>
    <w:p w:rsidR="000F605C" w:rsidRDefault="000F605C">
      <w:pPr>
        <w:pStyle w:val="ConsPlusNonformat"/>
        <w:jc w:val="both"/>
      </w:pPr>
      <w:r>
        <w:t>Периодичность:        ежедневная/недельная/месячная</w:t>
      </w:r>
    </w:p>
    <w:p w:rsidR="000F605C" w:rsidRDefault="000F605C">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2"/>
        <w:gridCol w:w="1600"/>
        <w:gridCol w:w="484"/>
        <w:gridCol w:w="1648"/>
        <w:gridCol w:w="1648"/>
        <w:gridCol w:w="1444"/>
        <w:gridCol w:w="1444"/>
      </w:tblGrid>
      <w:tr w:rsidR="000F605C">
        <w:tc>
          <w:tcPr>
            <w:tcW w:w="832" w:type="dxa"/>
            <w:vMerge w:val="restart"/>
            <w:tcBorders>
              <w:left w:val="nil"/>
            </w:tcBorders>
          </w:tcPr>
          <w:p w:rsidR="000F605C" w:rsidRDefault="000F605C">
            <w:pPr>
              <w:pStyle w:val="ConsPlusNormal"/>
              <w:jc w:val="center"/>
            </w:pPr>
            <w:r>
              <w:t>Код строки</w:t>
            </w:r>
          </w:p>
        </w:tc>
        <w:tc>
          <w:tcPr>
            <w:tcW w:w="2084" w:type="dxa"/>
            <w:gridSpan w:val="2"/>
          </w:tcPr>
          <w:p w:rsidR="000F605C" w:rsidRDefault="000F605C">
            <w:pPr>
              <w:pStyle w:val="ConsPlusNormal"/>
              <w:jc w:val="center"/>
            </w:pPr>
            <w:r>
              <w:t xml:space="preserve">Главный распорядитель средств </w:t>
            </w:r>
            <w:r>
              <w:lastRenderedPageBreak/>
              <w:t>федерального бюджета</w:t>
            </w:r>
          </w:p>
        </w:tc>
        <w:tc>
          <w:tcPr>
            <w:tcW w:w="1648" w:type="dxa"/>
            <w:vMerge w:val="restart"/>
          </w:tcPr>
          <w:p w:rsidR="000F605C" w:rsidRDefault="000F605C">
            <w:pPr>
              <w:pStyle w:val="ConsPlusNormal"/>
              <w:jc w:val="center"/>
            </w:pPr>
            <w:r>
              <w:lastRenderedPageBreak/>
              <w:t xml:space="preserve">Предельные объемы оплаты денежных </w:t>
            </w:r>
            <w:r>
              <w:lastRenderedPageBreak/>
              <w:t>обязательств (нарастающим итогом)</w:t>
            </w:r>
          </w:p>
        </w:tc>
        <w:tc>
          <w:tcPr>
            <w:tcW w:w="1648" w:type="dxa"/>
            <w:vMerge w:val="restart"/>
          </w:tcPr>
          <w:p w:rsidR="000F605C" w:rsidRDefault="000F605C">
            <w:pPr>
              <w:pStyle w:val="ConsPlusNormal"/>
              <w:jc w:val="center"/>
            </w:pPr>
            <w:r>
              <w:lastRenderedPageBreak/>
              <w:t xml:space="preserve">Кассовое исполнение (нарастающим </w:t>
            </w:r>
            <w:r>
              <w:lastRenderedPageBreak/>
              <w:t>итогом)</w:t>
            </w:r>
          </w:p>
        </w:tc>
        <w:tc>
          <w:tcPr>
            <w:tcW w:w="1444" w:type="dxa"/>
            <w:vMerge w:val="restart"/>
          </w:tcPr>
          <w:p w:rsidR="000F605C" w:rsidRDefault="000F605C">
            <w:pPr>
              <w:pStyle w:val="ConsPlusNormal"/>
              <w:jc w:val="center"/>
            </w:pPr>
            <w:r>
              <w:lastRenderedPageBreak/>
              <w:t xml:space="preserve">Остатки предельных объемов </w:t>
            </w:r>
            <w:r>
              <w:lastRenderedPageBreak/>
              <w:t>оплаты денежных обязательств (гр. 4 - гр. 5)</w:t>
            </w:r>
          </w:p>
        </w:tc>
        <w:tc>
          <w:tcPr>
            <w:tcW w:w="1444" w:type="dxa"/>
            <w:vMerge w:val="restart"/>
            <w:tcBorders>
              <w:right w:val="nil"/>
            </w:tcBorders>
          </w:tcPr>
          <w:p w:rsidR="000F605C" w:rsidRDefault="000F605C">
            <w:pPr>
              <w:pStyle w:val="ConsPlusNormal"/>
              <w:jc w:val="center"/>
            </w:pPr>
            <w:r>
              <w:lastRenderedPageBreak/>
              <w:t xml:space="preserve">Процент исполнения предельных </w:t>
            </w:r>
            <w:r>
              <w:lastRenderedPageBreak/>
              <w:t>объемов оплаты денежных обязательств (гр. 5 / гр. 4 * 100)</w:t>
            </w:r>
          </w:p>
        </w:tc>
      </w:tr>
      <w:tr w:rsidR="000F605C">
        <w:tc>
          <w:tcPr>
            <w:tcW w:w="832" w:type="dxa"/>
            <w:vMerge/>
            <w:tcBorders>
              <w:left w:val="nil"/>
            </w:tcBorders>
          </w:tcPr>
          <w:p w:rsidR="000F605C" w:rsidRDefault="000F605C">
            <w:pPr>
              <w:pStyle w:val="ConsPlusNormal"/>
            </w:pPr>
          </w:p>
        </w:tc>
        <w:tc>
          <w:tcPr>
            <w:tcW w:w="1600" w:type="dxa"/>
          </w:tcPr>
          <w:p w:rsidR="000F605C" w:rsidRDefault="000F605C">
            <w:pPr>
              <w:pStyle w:val="ConsPlusNormal"/>
              <w:jc w:val="center"/>
            </w:pPr>
            <w:r>
              <w:t>наименование</w:t>
            </w:r>
          </w:p>
        </w:tc>
        <w:tc>
          <w:tcPr>
            <w:tcW w:w="484" w:type="dxa"/>
          </w:tcPr>
          <w:p w:rsidR="000F605C" w:rsidRDefault="000F605C">
            <w:pPr>
              <w:pStyle w:val="ConsPlusNormal"/>
              <w:jc w:val="center"/>
            </w:pPr>
            <w:r>
              <w:t>код по БК</w:t>
            </w:r>
          </w:p>
        </w:tc>
        <w:tc>
          <w:tcPr>
            <w:tcW w:w="1648" w:type="dxa"/>
            <w:vMerge/>
          </w:tcPr>
          <w:p w:rsidR="000F605C" w:rsidRDefault="000F605C">
            <w:pPr>
              <w:pStyle w:val="ConsPlusNormal"/>
            </w:pPr>
          </w:p>
        </w:tc>
        <w:tc>
          <w:tcPr>
            <w:tcW w:w="1648" w:type="dxa"/>
            <w:vMerge/>
          </w:tcPr>
          <w:p w:rsidR="000F605C" w:rsidRDefault="000F605C">
            <w:pPr>
              <w:pStyle w:val="ConsPlusNormal"/>
            </w:pPr>
          </w:p>
        </w:tc>
        <w:tc>
          <w:tcPr>
            <w:tcW w:w="1444" w:type="dxa"/>
            <w:vMerge/>
          </w:tcPr>
          <w:p w:rsidR="000F605C" w:rsidRDefault="000F605C">
            <w:pPr>
              <w:pStyle w:val="ConsPlusNormal"/>
            </w:pPr>
          </w:p>
        </w:tc>
        <w:tc>
          <w:tcPr>
            <w:tcW w:w="1444" w:type="dxa"/>
            <w:vMerge/>
            <w:tcBorders>
              <w:right w:val="nil"/>
            </w:tcBorders>
          </w:tcPr>
          <w:p w:rsidR="000F605C" w:rsidRDefault="000F605C">
            <w:pPr>
              <w:pStyle w:val="ConsPlusNormal"/>
            </w:pPr>
          </w:p>
        </w:tc>
      </w:tr>
      <w:tr w:rsidR="000F605C">
        <w:tc>
          <w:tcPr>
            <w:tcW w:w="832" w:type="dxa"/>
            <w:tcBorders>
              <w:left w:val="nil"/>
            </w:tcBorders>
          </w:tcPr>
          <w:p w:rsidR="000F605C" w:rsidRDefault="000F605C">
            <w:pPr>
              <w:pStyle w:val="ConsPlusNormal"/>
              <w:jc w:val="center"/>
            </w:pPr>
            <w:r>
              <w:t>1</w:t>
            </w:r>
          </w:p>
        </w:tc>
        <w:tc>
          <w:tcPr>
            <w:tcW w:w="1600" w:type="dxa"/>
          </w:tcPr>
          <w:p w:rsidR="000F605C" w:rsidRDefault="000F605C">
            <w:pPr>
              <w:pStyle w:val="ConsPlusNormal"/>
              <w:jc w:val="center"/>
            </w:pPr>
            <w:r>
              <w:t>2</w:t>
            </w:r>
          </w:p>
        </w:tc>
        <w:tc>
          <w:tcPr>
            <w:tcW w:w="484" w:type="dxa"/>
          </w:tcPr>
          <w:p w:rsidR="000F605C" w:rsidRDefault="000F605C">
            <w:pPr>
              <w:pStyle w:val="ConsPlusNormal"/>
              <w:jc w:val="center"/>
            </w:pPr>
            <w:r>
              <w:t>3</w:t>
            </w:r>
          </w:p>
        </w:tc>
        <w:tc>
          <w:tcPr>
            <w:tcW w:w="1648" w:type="dxa"/>
          </w:tcPr>
          <w:p w:rsidR="000F605C" w:rsidRDefault="000F605C">
            <w:pPr>
              <w:pStyle w:val="ConsPlusNormal"/>
              <w:jc w:val="center"/>
            </w:pPr>
            <w:r>
              <w:t>4</w:t>
            </w:r>
          </w:p>
        </w:tc>
        <w:tc>
          <w:tcPr>
            <w:tcW w:w="1648" w:type="dxa"/>
          </w:tcPr>
          <w:p w:rsidR="000F605C" w:rsidRDefault="000F605C">
            <w:pPr>
              <w:pStyle w:val="ConsPlusNormal"/>
              <w:jc w:val="center"/>
            </w:pPr>
            <w:r>
              <w:t>5</w:t>
            </w:r>
          </w:p>
        </w:tc>
        <w:tc>
          <w:tcPr>
            <w:tcW w:w="1444" w:type="dxa"/>
          </w:tcPr>
          <w:p w:rsidR="000F605C" w:rsidRDefault="000F605C">
            <w:pPr>
              <w:pStyle w:val="ConsPlusNormal"/>
              <w:jc w:val="center"/>
            </w:pPr>
            <w:r>
              <w:t>6</w:t>
            </w:r>
          </w:p>
        </w:tc>
        <w:tc>
          <w:tcPr>
            <w:tcW w:w="1444" w:type="dxa"/>
            <w:tcBorders>
              <w:right w:val="nil"/>
            </w:tcBorders>
          </w:tcPr>
          <w:p w:rsidR="000F605C" w:rsidRDefault="000F605C">
            <w:pPr>
              <w:pStyle w:val="ConsPlusNormal"/>
              <w:jc w:val="center"/>
            </w:pPr>
            <w:r>
              <w:t>7</w:t>
            </w: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r w:rsidR="000F605C">
        <w:tblPrEx>
          <w:tblBorders>
            <w:left w:val="single" w:sz="4" w:space="0" w:color="auto"/>
            <w:right w:val="single" w:sz="4" w:space="0" w:color="auto"/>
          </w:tblBorders>
        </w:tblPrEx>
        <w:tc>
          <w:tcPr>
            <w:tcW w:w="832" w:type="dxa"/>
          </w:tcPr>
          <w:p w:rsidR="000F605C" w:rsidRDefault="000F605C">
            <w:pPr>
              <w:pStyle w:val="ConsPlusNormal"/>
            </w:pPr>
            <w:r>
              <w:t>ИТОГО:</w:t>
            </w:r>
          </w:p>
        </w:tc>
        <w:tc>
          <w:tcPr>
            <w:tcW w:w="1600" w:type="dxa"/>
          </w:tcPr>
          <w:p w:rsidR="000F605C" w:rsidRDefault="000F605C">
            <w:pPr>
              <w:pStyle w:val="ConsPlusNormal"/>
            </w:pPr>
          </w:p>
        </w:tc>
        <w:tc>
          <w:tcPr>
            <w:tcW w:w="484" w:type="dxa"/>
          </w:tcPr>
          <w:p w:rsidR="000F605C" w:rsidRDefault="000F605C">
            <w:pPr>
              <w:pStyle w:val="ConsPlusNormal"/>
            </w:pPr>
          </w:p>
        </w:tc>
        <w:tc>
          <w:tcPr>
            <w:tcW w:w="1648" w:type="dxa"/>
          </w:tcPr>
          <w:p w:rsidR="000F605C" w:rsidRDefault="000F605C">
            <w:pPr>
              <w:pStyle w:val="ConsPlusNormal"/>
            </w:pPr>
          </w:p>
        </w:tc>
        <w:tc>
          <w:tcPr>
            <w:tcW w:w="1648" w:type="dxa"/>
          </w:tcPr>
          <w:p w:rsidR="000F605C" w:rsidRDefault="000F605C">
            <w:pPr>
              <w:pStyle w:val="ConsPlusNormal"/>
            </w:pPr>
          </w:p>
        </w:tc>
        <w:tc>
          <w:tcPr>
            <w:tcW w:w="1444" w:type="dxa"/>
          </w:tcPr>
          <w:p w:rsidR="000F605C" w:rsidRDefault="000F605C">
            <w:pPr>
              <w:pStyle w:val="ConsPlusNormal"/>
            </w:pPr>
          </w:p>
        </w:tc>
        <w:tc>
          <w:tcPr>
            <w:tcW w:w="1444" w:type="dxa"/>
          </w:tcPr>
          <w:p w:rsidR="000F605C" w:rsidRDefault="000F605C">
            <w:pPr>
              <w:pStyle w:val="ConsPlusNormal"/>
            </w:pPr>
          </w:p>
        </w:tc>
      </w:tr>
    </w:tbl>
    <w:p w:rsidR="000F605C" w:rsidRDefault="000F605C">
      <w:pPr>
        <w:pStyle w:val="ConsPlusNormal"/>
        <w:jc w:val="both"/>
      </w:pPr>
    </w:p>
    <w:p w:rsidR="000F605C" w:rsidRDefault="000F605C">
      <w:pPr>
        <w:pStyle w:val="ConsPlusNonformat"/>
        <w:jc w:val="both"/>
      </w:pPr>
      <w:r>
        <w:t>Руководитель                ___________  ___________  _____________________</w:t>
      </w:r>
    </w:p>
    <w:p w:rsidR="000F605C" w:rsidRDefault="000F605C">
      <w:pPr>
        <w:pStyle w:val="ConsPlusNonformat"/>
        <w:jc w:val="both"/>
      </w:pPr>
      <w:r>
        <w:t>(уполномоченное лицо)       (должность)   (подпись)   (расшифровка подписи)</w:t>
      </w:r>
    </w:p>
    <w:p w:rsidR="000F605C" w:rsidRDefault="000F605C">
      <w:pPr>
        <w:pStyle w:val="ConsPlusNonformat"/>
        <w:jc w:val="both"/>
      </w:pPr>
    </w:p>
    <w:p w:rsidR="000F605C" w:rsidRDefault="000F605C">
      <w:pPr>
        <w:pStyle w:val="ConsPlusNonformat"/>
        <w:jc w:val="both"/>
      </w:pPr>
      <w:r>
        <w:t>Исполнитель                 ___________  _____________________ ____________</w:t>
      </w:r>
    </w:p>
    <w:p w:rsidR="000F605C" w:rsidRDefault="000F605C">
      <w:pPr>
        <w:pStyle w:val="ConsPlusNonformat"/>
        <w:jc w:val="both"/>
      </w:pPr>
      <w:r>
        <w:t xml:space="preserve">                            (должность)   (фамилия, инициалы)   (телефон)</w:t>
      </w:r>
    </w:p>
    <w:p w:rsidR="000F605C" w:rsidRDefault="000F605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28"/>
        <w:gridCol w:w="1342"/>
      </w:tblGrid>
      <w:tr w:rsidR="000F605C">
        <w:tc>
          <w:tcPr>
            <w:tcW w:w="7628" w:type="dxa"/>
            <w:tcBorders>
              <w:top w:val="nil"/>
              <w:left w:val="nil"/>
              <w:bottom w:val="nil"/>
            </w:tcBorders>
          </w:tcPr>
          <w:p w:rsidR="000F605C" w:rsidRDefault="000F605C">
            <w:pPr>
              <w:pStyle w:val="ConsPlusNormal"/>
              <w:jc w:val="right"/>
            </w:pPr>
            <w:r>
              <w:t>Номер страницы</w:t>
            </w:r>
          </w:p>
        </w:tc>
        <w:tc>
          <w:tcPr>
            <w:tcW w:w="1342" w:type="dxa"/>
            <w:tcBorders>
              <w:top w:val="single" w:sz="4" w:space="0" w:color="auto"/>
              <w:bottom w:val="single" w:sz="4" w:space="0" w:color="auto"/>
            </w:tcBorders>
          </w:tcPr>
          <w:p w:rsidR="000F605C" w:rsidRDefault="000F605C">
            <w:pPr>
              <w:pStyle w:val="ConsPlusNormal"/>
            </w:pPr>
          </w:p>
        </w:tc>
      </w:tr>
      <w:tr w:rsidR="000F605C">
        <w:tc>
          <w:tcPr>
            <w:tcW w:w="7628" w:type="dxa"/>
            <w:tcBorders>
              <w:top w:val="nil"/>
              <w:left w:val="nil"/>
              <w:bottom w:val="nil"/>
            </w:tcBorders>
          </w:tcPr>
          <w:p w:rsidR="000F605C" w:rsidRDefault="000F605C">
            <w:pPr>
              <w:pStyle w:val="ConsPlusNormal"/>
              <w:jc w:val="right"/>
            </w:pPr>
            <w:r>
              <w:t>Всего страниц</w:t>
            </w:r>
          </w:p>
        </w:tc>
        <w:tc>
          <w:tcPr>
            <w:tcW w:w="1342" w:type="dxa"/>
            <w:tcBorders>
              <w:top w:val="single" w:sz="4" w:space="0" w:color="auto"/>
              <w:bottom w:val="single" w:sz="4" w:space="0" w:color="auto"/>
            </w:tcBorders>
          </w:tcPr>
          <w:p w:rsidR="000F605C" w:rsidRDefault="000F605C">
            <w:pPr>
              <w:pStyle w:val="ConsPlusNormal"/>
            </w:pPr>
          </w:p>
        </w:tc>
      </w:tr>
    </w:tbl>
    <w:p w:rsidR="000F605C" w:rsidRDefault="000F605C">
      <w:pPr>
        <w:pStyle w:val="ConsPlusNormal"/>
        <w:jc w:val="both"/>
      </w:pPr>
    </w:p>
    <w:p w:rsidR="000F605C" w:rsidRDefault="000F605C">
      <w:pPr>
        <w:pStyle w:val="ConsPlusNonformat"/>
        <w:jc w:val="both"/>
      </w:pPr>
      <w:r>
        <w:t>"__" ____________ 20__ г.</w:t>
      </w: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bookmarkStart w:id="25" w:name="_GoBack"/>
      <w:bookmarkEnd w:id="25"/>
    </w:p>
    <w:p w:rsidR="000F605C" w:rsidRDefault="000F605C">
      <w:pPr>
        <w:pStyle w:val="ConsPlusNormal"/>
        <w:jc w:val="right"/>
        <w:outlineLvl w:val="0"/>
      </w:pPr>
      <w:r>
        <w:lastRenderedPageBreak/>
        <w:t>Приложение 2</w:t>
      </w:r>
    </w:p>
    <w:p w:rsidR="000F605C" w:rsidRDefault="000F605C">
      <w:pPr>
        <w:pStyle w:val="ConsPlusNormal"/>
        <w:jc w:val="right"/>
      </w:pPr>
      <w:r>
        <w:t>к приказу 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21.12.2015 N 204н</w:t>
      </w:r>
    </w:p>
    <w:p w:rsidR="000F605C" w:rsidRDefault="000F605C">
      <w:pPr>
        <w:pStyle w:val="ConsPlusNormal"/>
        <w:jc w:val="both"/>
      </w:pPr>
    </w:p>
    <w:p w:rsidR="000F605C" w:rsidRDefault="000F605C">
      <w:pPr>
        <w:pStyle w:val="ConsPlusTitle"/>
        <w:jc w:val="center"/>
      </w:pPr>
      <w:r>
        <w:t>ИЗМЕНЕНИЯ,</w:t>
      </w:r>
    </w:p>
    <w:p w:rsidR="000F605C" w:rsidRDefault="000F605C">
      <w:pPr>
        <w:pStyle w:val="ConsPlusTitle"/>
        <w:jc w:val="center"/>
      </w:pPr>
      <w:r>
        <w:t>ВНОСИМЫЕ В ПОРЯДОК СОСТАВЛЕНИЯ И ВЕДЕНИЯ КАССОВОГО ПЛАНА</w:t>
      </w:r>
    </w:p>
    <w:p w:rsidR="000F605C" w:rsidRDefault="000F605C">
      <w:pPr>
        <w:pStyle w:val="ConsPlusTitle"/>
        <w:jc w:val="center"/>
      </w:pPr>
      <w:r>
        <w:t>ИСПОЛНЕНИЯ ФЕДЕРАЛЬНОГО БЮДЖЕТА В ТЕКУЩЕМ ФИНАНСОВОМ ГОДУ,</w:t>
      </w:r>
    </w:p>
    <w:p w:rsidR="000F605C" w:rsidRDefault="000F605C">
      <w:pPr>
        <w:pStyle w:val="ConsPlusTitle"/>
        <w:jc w:val="center"/>
      </w:pPr>
      <w:proofErr w:type="gramStart"/>
      <w:r>
        <w:t>УТВЕРЖДЕННЫЙ</w:t>
      </w:r>
      <w:proofErr w:type="gramEnd"/>
      <w:r>
        <w:t xml:space="preserve"> ПРИКАЗОМ МИНИСТЕРСТВА ФИНАНСОВ РОССИЙСКОЙ</w:t>
      </w:r>
    </w:p>
    <w:p w:rsidR="000F605C" w:rsidRDefault="000F605C">
      <w:pPr>
        <w:pStyle w:val="ConsPlusTitle"/>
        <w:jc w:val="center"/>
      </w:pPr>
      <w:r>
        <w:t>ФЕДЕРАЦИИ ОТ 9 ДЕКАБРЯ 2013 Г. N 117Н</w:t>
      </w:r>
    </w:p>
    <w:p w:rsidR="000F605C" w:rsidRDefault="000F605C">
      <w:pPr>
        <w:pStyle w:val="ConsPlusNormal"/>
        <w:jc w:val="both"/>
      </w:pPr>
    </w:p>
    <w:p w:rsidR="000F605C" w:rsidRDefault="000F605C">
      <w:pPr>
        <w:pStyle w:val="ConsPlusNormal"/>
        <w:ind w:firstLine="540"/>
        <w:jc w:val="both"/>
      </w:pPr>
      <w:r>
        <w:t xml:space="preserve">Утратили силу. - </w:t>
      </w:r>
      <w:hyperlink r:id="rId113">
        <w:r>
          <w:rPr>
            <w:color w:val="0000FF"/>
          </w:rPr>
          <w:t>Приказ</w:t>
        </w:r>
      </w:hyperlink>
      <w:r>
        <w:t xml:space="preserve"> Минфина России от 31.01.2025 N 9н.</w:t>
      </w:r>
    </w:p>
    <w:p w:rsidR="000F605C" w:rsidRDefault="000F605C">
      <w:pPr>
        <w:pStyle w:val="ConsPlusNormal"/>
        <w:jc w:val="both"/>
      </w:pPr>
    </w:p>
    <w:p w:rsidR="000F605C" w:rsidRDefault="000F605C">
      <w:pPr>
        <w:pStyle w:val="ConsPlusNormal"/>
        <w:jc w:val="both"/>
      </w:pPr>
    </w:p>
    <w:p w:rsidR="000F605C" w:rsidRDefault="000F605C">
      <w:pPr>
        <w:pStyle w:val="ConsPlusNormal"/>
        <w:jc w:val="both"/>
      </w:pPr>
    </w:p>
    <w:p w:rsidR="000F605C" w:rsidRDefault="000F605C">
      <w:pPr>
        <w:pStyle w:val="ConsPlusNormal"/>
        <w:jc w:val="right"/>
        <w:outlineLvl w:val="0"/>
      </w:pPr>
      <w:r>
        <w:t>Приложение 3</w:t>
      </w:r>
    </w:p>
    <w:p w:rsidR="000F605C" w:rsidRDefault="000F605C">
      <w:pPr>
        <w:pStyle w:val="ConsPlusNormal"/>
        <w:jc w:val="right"/>
      </w:pPr>
      <w:r>
        <w:t>к приказу Министерства финансов</w:t>
      </w:r>
    </w:p>
    <w:p w:rsidR="000F605C" w:rsidRDefault="000F605C">
      <w:pPr>
        <w:pStyle w:val="ConsPlusNormal"/>
        <w:jc w:val="right"/>
      </w:pPr>
      <w:r>
        <w:t>Российской Федерации</w:t>
      </w:r>
    </w:p>
    <w:p w:rsidR="000F605C" w:rsidRDefault="000F605C">
      <w:pPr>
        <w:pStyle w:val="ConsPlusNormal"/>
        <w:jc w:val="right"/>
      </w:pPr>
      <w:r>
        <w:t>от 21.12.2015 N 204н</w:t>
      </w:r>
    </w:p>
    <w:p w:rsidR="000F605C" w:rsidRDefault="000F605C">
      <w:pPr>
        <w:pStyle w:val="ConsPlusNormal"/>
        <w:jc w:val="both"/>
      </w:pPr>
    </w:p>
    <w:p w:rsidR="000F605C" w:rsidRDefault="000F605C">
      <w:pPr>
        <w:pStyle w:val="ConsPlusTitle"/>
        <w:jc w:val="center"/>
      </w:pPr>
      <w:bookmarkStart w:id="26" w:name="P1391"/>
      <w:bookmarkEnd w:id="26"/>
      <w:r>
        <w:t>ИЗМЕНЕНИЯ,</w:t>
      </w:r>
    </w:p>
    <w:p w:rsidR="000F605C" w:rsidRDefault="000F605C">
      <w:pPr>
        <w:pStyle w:val="ConsPlusTitle"/>
        <w:jc w:val="center"/>
      </w:pPr>
      <w:r>
        <w:t>ВНОСИМЫЕ В ПОРЯДОК ДОВЕДЕНИЯ БЮДЖЕТНЫХ АССИГНОВАНИЙ,</w:t>
      </w:r>
    </w:p>
    <w:p w:rsidR="000F605C" w:rsidRDefault="000F605C">
      <w:pPr>
        <w:pStyle w:val="ConsPlusTitle"/>
        <w:jc w:val="center"/>
      </w:pPr>
      <w:r>
        <w:t>ЛИМИТОВ БЮДЖЕТНЫХ ОБЯЗАТЕЛЬСТВ ПРИ ОРГАНИЗАЦИИ</w:t>
      </w:r>
    </w:p>
    <w:p w:rsidR="000F605C" w:rsidRDefault="000F605C">
      <w:pPr>
        <w:pStyle w:val="ConsPlusTitle"/>
        <w:jc w:val="center"/>
      </w:pPr>
      <w:r>
        <w:t>ИСПОЛНЕНИЯ ФЕДЕРАЛЬНОГО БЮДЖЕТА ПО РАСХОДАМ И ИСТОЧНИКАМ</w:t>
      </w:r>
    </w:p>
    <w:p w:rsidR="000F605C" w:rsidRDefault="000F605C">
      <w:pPr>
        <w:pStyle w:val="ConsPlusTitle"/>
        <w:jc w:val="center"/>
      </w:pPr>
      <w:r>
        <w:t>ФИНАНСИРОВАНИЯ ДЕФИЦИТА ФЕДЕРАЛЬНОГО БЮДЖЕТА И ПЕРЕДАЧИ</w:t>
      </w:r>
    </w:p>
    <w:p w:rsidR="000F605C" w:rsidRDefault="000F605C">
      <w:pPr>
        <w:pStyle w:val="ConsPlusTitle"/>
        <w:jc w:val="center"/>
      </w:pPr>
      <w:r>
        <w:t>БЮДЖЕТНЫХ АССИГНОВАНИЙ, ЛИМИТОВ БЮДЖЕТНЫХ ОБЯЗАТЕЛЬСТВ</w:t>
      </w:r>
    </w:p>
    <w:p w:rsidR="000F605C" w:rsidRDefault="000F605C">
      <w:pPr>
        <w:pStyle w:val="ConsPlusTitle"/>
        <w:jc w:val="center"/>
      </w:pPr>
      <w:r>
        <w:t>ПРИ РЕОРГАНИЗАЦИИ УЧАСТНИКОВ БЮДЖЕТНОГО ПРОЦЕССА</w:t>
      </w:r>
    </w:p>
    <w:p w:rsidR="000F605C" w:rsidRDefault="000F605C">
      <w:pPr>
        <w:pStyle w:val="ConsPlusTitle"/>
        <w:jc w:val="center"/>
      </w:pPr>
      <w:r>
        <w:t xml:space="preserve">ФЕДЕРАЛЬНОГО УРОВНЯ, </w:t>
      </w:r>
      <w:proofErr w:type="gramStart"/>
      <w:r>
        <w:t>УТВЕРЖДЕННЫЙ</w:t>
      </w:r>
      <w:proofErr w:type="gramEnd"/>
      <w:r>
        <w:t xml:space="preserve"> ПРИКАЗОМ МИНИСТЕРСТВА</w:t>
      </w:r>
    </w:p>
    <w:p w:rsidR="000F605C" w:rsidRDefault="000F605C">
      <w:pPr>
        <w:pStyle w:val="ConsPlusTitle"/>
        <w:jc w:val="center"/>
      </w:pPr>
      <w:r>
        <w:t>ФИНАНСОВ РОССИЙСКОЙ ФЕДЕРАЦИИ ОТ 30 СЕНТЯБРЯ 2008 Г. N 104Н</w:t>
      </w:r>
    </w:p>
    <w:p w:rsidR="000F605C" w:rsidRDefault="000F605C">
      <w:pPr>
        <w:pStyle w:val="ConsPlusNormal"/>
        <w:jc w:val="both"/>
      </w:pPr>
    </w:p>
    <w:p w:rsidR="000F605C" w:rsidRDefault="000F605C">
      <w:pPr>
        <w:pStyle w:val="ConsPlusNormal"/>
        <w:ind w:firstLine="540"/>
        <w:jc w:val="both"/>
      </w:pPr>
      <w:r>
        <w:t xml:space="preserve">1) </w:t>
      </w:r>
      <w:hyperlink r:id="rId114">
        <w:r>
          <w:rPr>
            <w:color w:val="0000FF"/>
          </w:rPr>
          <w:t>абзац третий пункта 1.3</w:t>
        </w:r>
      </w:hyperlink>
      <w:r>
        <w:t xml:space="preserve"> исключить;</w:t>
      </w:r>
    </w:p>
    <w:p w:rsidR="000F605C" w:rsidRDefault="000F605C">
      <w:pPr>
        <w:pStyle w:val="ConsPlusNormal"/>
        <w:spacing w:before="220"/>
        <w:ind w:firstLine="540"/>
        <w:jc w:val="both"/>
      </w:pPr>
      <w:proofErr w:type="gramStart"/>
      <w:r>
        <w:t xml:space="preserve">2) в </w:t>
      </w:r>
      <w:hyperlink r:id="rId115">
        <w:r>
          <w:rPr>
            <w:color w:val="0000FF"/>
          </w:rPr>
          <w:t>абзаце втором подпункта "в" пункта 2.2</w:t>
        </w:r>
      </w:hyperlink>
      <w:r>
        <w:t xml:space="preserve"> слова "установленным подпунктами "а" и "в" заменить словами "установленным подпунктом "а";</w:t>
      </w:r>
      <w:proofErr w:type="gramEnd"/>
    </w:p>
    <w:p w:rsidR="000F605C" w:rsidRDefault="000F605C">
      <w:pPr>
        <w:pStyle w:val="ConsPlusNormal"/>
        <w:spacing w:before="220"/>
        <w:ind w:firstLine="540"/>
        <w:jc w:val="both"/>
      </w:pPr>
      <w:proofErr w:type="gramStart"/>
      <w:r>
        <w:t xml:space="preserve">3) в </w:t>
      </w:r>
      <w:hyperlink r:id="rId116">
        <w:r>
          <w:rPr>
            <w:color w:val="0000FF"/>
          </w:rPr>
          <w:t>абзацах втором</w:t>
        </w:r>
      </w:hyperlink>
      <w:r>
        <w:t xml:space="preserve"> и </w:t>
      </w:r>
      <w:hyperlink r:id="rId117">
        <w:r>
          <w:rPr>
            <w:color w:val="0000FF"/>
          </w:rPr>
          <w:t>шестом подпункта "в" пункта 2.5</w:t>
        </w:r>
      </w:hyperlink>
      <w:r>
        <w:t xml:space="preserve"> слова "установленным подпунктами "а", "б", "в" заменить словами "установленным подпунктом "а", "б";</w:t>
      </w:r>
      <w:proofErr w:type="gramEnd"/>
    </w:p>
    <w:p w:rsidR="000F605C" w:rsidRDefault="000F605C">
      <w:pPr>
        <w:pStyle w:val="ConsPlusNormal"/>
        <w:spacing w:before="220"/>
        <w:ind w:firstLine="540"/>
        <w:jc w:val="both"/>
      </w:pPr>
      <w:r>
        <w:t xml:space="preserve">4) </w:t>
      </w:r>
      <w:hyperlink r:id="rId118">
        <w:r>
          <w:rPr>
            <w:color w:val="0000FF"/>
          </w:rPr>
          <w:t>абзацы восемнадцатый</w:t>
        </w:r>
      </w:hyperlink>
      <w:r>
        <w:t xml:space="preserve"> - </w:t>
      </w:r>
      <w:hyperlink r:id="rId119">
        <w:r>
          <w:rPr>
            <w:color w:val="0000FF"/>
          </w:rPr>
          <w:t>двадцать первый пункта 10.2</w:t>
        </w:r>
      </w:hyperlink>
      <w:r>
        <w:t xml:space="preserve"> исключить;</w:t>
      </w:r>
    </w:p>
    <w:p w:rsidR="000F605C" w:rsidRDefault="000F605C">
      <w:pPr>
        <w:pStyle w:val="ConsPlusNormal"/>
        <w:spacing w:before="220"/>
        <w:ind w:firstLine="540"/>
        <w:jc w:val="both"/>
      </w:pPr>
      <w:r>
        <w:t xml:space="preserve">5) </w:t>
      </w:r>
      <w:hyperlink r:id="rId120">
        <w:r>
          <w:rPr>
            <w:color w:val="0000FF"/>
          </w:rPr>
          <w:t>абзацы тридцать второй</w:t>
        </w:r>
      </w:hyperlink>
      <w:r>
        <w:t xml:space="preserve"> - </w:t>
      </w:r>
      <w:hyperlink r:id="rId121">
        <w:r>
          <w:rPr>
            <w:color w:val="0000FF"/>
          </w:rPr>
          <w:t>тридцать пятый пункта 10.3</w:t>
        </w:r>
      </w:hyperlink>
      <w:r>
        <w:t xml:space="preserve"> исключить.</w:t>
      </w:r>
    </w:p>
    <w:p w:rsidR="000F605C" w:rsidRDefault="000F605C">
      <w:pPr>
        <w:pStyle w:val="ConsPlusNormal"/>
        <w:jc w:val="both"/>
      </w:pPr>
    </w:p>
    <w:p w:rsidR="000F605C" w:rsidRDefault="000F605C">
      <w:pPr>
        <w:pStyle w:val="ConsPlusNormal"/>
        <w:jc w:val="both"/>
      </w:pPr>
    </w:p>
    <w:p w:rsidR="000F605C" w:rsidRDefault="000F605C">
      <w:pPr>
        <w:pStyle w:val="ConsPlusNormal"/>
        <w:pBdr>
          <w:bottom w:val="single" w:sz="6" w:space="0" w:color="auto"/>
        </w:pBdr>
        <w:spacing w:before="100" w:after="100"/>
        <w:jc w:val="both"/>
        <w:rPr>
          <w:sz w:val="2"/>
          <w:szCs w:val="2"/>
        </w:rPr>
      </w:pPr>
    </w:p>
    <w:p w:rsidR="00715574" w:rsidRDefault="00715574"/>
    <w:sectPr w:rsidR="00715574" w:rsidSect="000F605C">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05C"/>
    <w:rsid w:val="000F605C"/>
    <w:rsid w:val="00477A83"/>
    <w:rsid w:val="0071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60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60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60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60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60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F60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60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F605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60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60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60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60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60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F60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60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F605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10173&amp;dst=100010" TargetMode="External"/><Relationship Id="rId117" Type="http://schemas.openxmlformats.org/officeDocument/2006/relationships/hyperlink" Target="https://login.consultant.ru/link/?req=doc&amp;base=LAW&amp;n=182592&amp;dst=100043" TargetMode="External"/><Relationship Id="rId21" Type="http://schemas.openxmlformats.org/officeDocument/2006/relationships/hyperlink" Target="https://login.consultant.ru/link/?req=doc&amp;base=LAW&amp;n=515043&amp;dst=100006" TargetMode="External"/><Relationship Id="rId42" Type="http://schemas.openxmlformats.org/officeDocument/2006/relationships/hyperlink" Target="https://login.consultant.ru/link/?req=doc&amp;base=LAW&amp;n=195320&amp;dst=100016" TargetMode="External"/><Relationship Id="rId47" Type="http://schemas.openxmlformats.org/officeDocument/2006/relationships/hyperlink" Target="https://login.consultant.ru/link/?req=doc&amp;base=LAW&amp;n=418436&amp;dst=100011" TargetMode="External"/><Relationship Id="rId63" Type="http://schemas.openxmlformats.org/officeDocument/2006/relationships/hyperlink" Target="https://login.consultant.ru/link/?req=doc&amp;base=LAW&amp;n=210173&amp;dst=100029" TargetMode="External"/><Relationship Id="rId68" Type="http://schemas.openxmlformats.org/officeDocument/2006/relationships/hyperlink" Target="https://login.consultant.ru/link/?req=doc&amp;base=LAW&amp;n=195320&amp;dst=100012" TargetMode="External"/><Relationship Id="rId84" Type="http://schemas.openxmlformats.org/officeDocument/2006/relationships/hyperlink" Target="https://login.consultant.ru/link/?req=doc&amp;base=LAW&amp;n=210173&amp;dst=100044" TargetMode="External"/><Relationship Id="rId89" Type="http://schemas.openxmlformats.org/officeDocument/2006/relationships/hyperlink" Target="http://www.pravo.gov.ru" TargetMode="External"/><Relationship Id="rId112" Type="http://schemas.openxmlformats.org/officeDocument/2006/relationships/hyperlink" Target="https://login.consultant.ru/link/?req=doc&amp;base=LAW&amp;n=495935&amp;dst=100284" TargetMode="External"/><Relationship Id="rId16" Type="http://schemas.openxmlformats.org/officeDocument/2006/relationships/hyperlink" Target="http://www.pravo.gov.ru" TargetMode="External"/><Relationship Id="rId107" Type="http://schemas.openxmlformats.org/officeDocument/2006/relationships/hyperlink" Target="https://login.consultant.ru/link/?req=doc&amp;base=LAW&amp;n=506935&amp;dst=100010" TargetMode="External"/><Relationship Id="rId11" Type="http://schemas.openxmlformats.org/officeDocument/2006/relationships/hyperlink" Target="https://login.consultant.ru/link/?req=doc&amp;base=LAW&amp;n=495710&amp;dst=3656" TargetMode="External"/><Relationship Id="rId32" Type="http://schemas.openxmlformats.org/officeDocument/2006/relationships/hyperlink" Target="https://login.consultant.ru/link/?req=doc&amp;base=LAW&amp;n=515043&amp;dst=100012" TargetMode="External"/><Relationship Id="rId37" Type="http://schemas.openxmlformats.org/officeDocument/2006/relationships/hyperlink" Target="https://login.consultant.ru/link/?req=doc&amp;base=LAW&amp;n=483082&amp;dst=100010" TargetMode="External"/><Relationship Id="rId53" Type="http://schemas.openxmlformats.org/officeDocument/2006/relationships/hyperlink" Target="https://login.consultant.ru/link/?req=doc&amp;base=LAW&amp;n=210173&amp;dst=100024" TargetMode="External"/><Relationship Id="rId58" Type="http://schemas.openxmlformats.org/officeDocument/2006/relationships/hyperlink" Target="https://login.consultant.ru/link/?req=doc&amp;base=LAW&amp;n=195320&amp;dst=100026" TargetMode="External"/><Relationship Id="rId74" Type="http://schemas.openxmlformats.org/officeDocument/2006/relationships/hyperlink" Target="https://login.consultant.ru/link/?req=doc&amp;base=LAW&amp;n=210173&amp;dst=100038" TargetMode="External"/><Relationship Id="rId79" Type="http://schemas.openxmlformats.org/officeDocument/2006/relationships/hyperlink" Target="https://login.consultant.ru/link/?req=doc&amp;base=LAW&amp;n=418436&amp;dst=100440" TargetMode="External"/><Relationship Id="rId102" Type="http://schemas.openxmlformats.org/officeDocument/2006/relationships/hyperlink" Target="https://login.consultant.ru/link/?req=doc&amp;base=LAW&amp;n=495935&amp;dst=100284" TargetMode="External"/><Relationship Id="rId123" Type="http://schemas.openxmlformats.org/officeDocument/2006/relationships/theme" Target="theme/theme1.xml"/><Relationship Id="rId5" Type="http://schemas.openxmlformats.org/officeDocument/2006/relationships/hyperlink" Target="https://login.consultant.ru/link/?req=doc&amp;base=LAW&amp;n=195320&amp;dst=100006" TargetMode="External"/><Relationship Id="rId90" Type="http://schemas.openxmlformats.org/officeDocument/2006/relationships/hyperlink" Target="https://login.consultant.ru/link/?req=doc&amp;base=LAW&amp;n=521763" TargetMode="External"/><Relationship Id="rId95" Type="http://schemas.openxmlformats.org/officeDocument/2006/relationships/hyperlink" Target="https://login.consultant.ru/link/?req=doc&amp;base=LAW&amp;n=515043&amp;dst=100013" TargetMode="External"/><Relationship Id="rId22" Type="http://schemas.openxmlformats.org/officeDocument/2006/relationships/hyperlink" Target="https://login.consultant.ru/link/?req=doc&amp;base=LAW&amp;n=195320&amp;dst=100007" TargetMode="External"/><Relationship Id="rId27" Type="http://schemas.openxmlformats.org/officeDocument/2006/relationships/hyperlink" Target="https://login.consultant.ru/link/?req=doc&amp;base=LAW&amp;n=521763" TargetMode="External"/><Relationship Id="rId43" Type="http://schemas.openxmlformats.org/officeDocument/2006/relationships/hyperlink" Target="https://login.consultant.ru/link/?req=doc&amp;base=LAW&amp;n=483082&amp;dst=100015" TargetMode="External"/><Relationship Id="rId48" Type="http://schemas.openxmlformats.org/officeDocument/2006/relationships/hyperlink" Target="http://www.pravo.gov.ru" TargetMode="External"/><Relationship Id="rId64" Type="http://schemas.openxmlformats.org/officeDocument/2006/relationships/hyperlink" Target="https://login.consultant.ru/link/?req=doc&amp;base=LAW&amp;n=210173&amp;dst=100030" TargetMode="External"/><Relationship Id="rId69" Type="http://schemas.openxmlformats.org/officeDocument/2006/relationships/hyperlink" Target="https://login.consultant.ru/link/?req=doc&amp;base=LAW&amp;n=418436&amp;dst=100441" TargetMode="External"/><Relationship Id="rId113" Type="http://schemas.openxmlformats.org/officeDocument/2006/relationships/hyperlink" Target="https://login.consultant.ru/link/?req=doc&amp;base=LAW&amp;n=506935&amp;dst=100224" TargetMode="External"/><Relationship Id="rId118" Type="http://schemas.openxmlformats.org/officeDocument/2006/relationships/hyperlink" Target="https://login.consultant.ru/link/?req=doc&amp;base=LAW&amp;n=182592&amp;dst=24" TargetMode="External"/><Relationship Id="rId80" Type="http://schemas.openxmlformats.org/officeDocument/2006/relationships/hyperlink" Target="https://login.consultant.ru/link/?req=doc&amp;base=LAW&amp;n=418436&amp;dst=100440" TargetMode="External"/><Relationship Id="rId85" Type="http://schemas.openxmlformats.org/officeDocument/2006/relationships/hyperlink" Target="https://login.consultant.ru/link/?req=doc&amp;base=LAW&amp;n=210173&amp;dst=100044" TargetMode="External"/><Relationship Id="rId12" Type="http://schemas.openxmlformats.org/officeDocument/2006/relationships/hyperlink" Target="https://login.consultant.ru/link/?req=doc&amp;base=LAW&amp;n=506935&amp;dst=100224" TargetMode="External"/><Relationship Id="rId17" Type="http://schemas.openxmlformats.org/officeDocument/2006/relationships/hyperlink" Target="https://login.consultant.ru/link/?req=doc&amp;base=LAW&amp;n=195320&amp;dst=100006" TargetMode="External"/><Relationship Id="rId33" Type="http://schemas.openxmlformats.org/officeDocument/2006/relationships/hyperlink" Target="https://login.consultant.ru/link/?req=doc&amp;base=LAW&amp;n=210173&amp;dst=100012" TargetMode="External"/><Relationship Id="rId38" Type="http://schemas.openxmlformats.org/officeDocument/2006/relationships/hyperlink" Target="https://login.consultant.ru/link/?req=doc&amp;base=LAW&amp;n=210173&amp;dst=100019" TargetMode="External"/><Relationship Id="rId59" Type="http://schemas.openxmlformats.org/officeDocument/2006/relationships/hyperlink" Target="https://login.consultant.ru/link/?req=doc&amp;base=LAW&amp;n=210173&amp;dst=100026" TargetMode="External"/><Relationship Id="rId103" Type="http://schemas.openxmlformats.org/officeDocument/2006/relationships/hyperlink" Target="https://login.consultant.ru/link/?req=doc&amp;base=LAW&amp;n=195320&amp;dst=100032" TargetMode="External"/><Relationship Id="rId108" Type="http://schemas.openxmlformats.org/officeDocument/2006/relationships/hyperlink" Target="https://login.consultant.ru/link/?req=doc&amp;base=LAW&amp;n=515043&amp;dst=100015" TargetMode="External"/><Relationship Id="rId54" Type="http://schemas.openxmlformats.org/officeDocument/2006/relationships/hyperlink" Target="https://login.consultant.ru/link/?req=doc&amp;base=LAW&amp;n=195320&amp;dst=100017" TargetMode="External"/><Relationship Id="rId70" Type="http://schemas.openxmlformats.org/officeDocument/2006/relationships/hyperlink" Target="https://login.consultant.ru/link/?req=doc&amp;base=LAW&amp;n=210173&amp;dst=100034" TargetMode="External"/><Relationship Id="rId75" Type="http://schemas.openxmlformats.org/officeDocument/2006/relationships/hyperlink" Target="https://login.consultant.ru/link/?req=doc&amp;base=LAW&amp;n=195320&amp;dst=100028" TargetMode="External"/><Relationship Id="rId91" Type="http://schemas.openxmlformats.org/officeDocument/2006/relationships/hyperlink" Target="https://login.consultant.ru/link/?req=doc&amp;base=LAW&amp;n=210173&amp;dst=100046" TargetMode="External"/><Relationship Id="rId96" Type="http://schemas.openxmlformats.org/officeDocument/2006/relationships/hyperlink" Target="https://login.consultant.ru/link/?req=doc&amp;base=LAW&amp;n=521763" TargetMode="External"/><Relationship Id="rId1" Type="http://schemas.openxmlformats.org/officeDocument/2006/relationships/styles" Target="styles.xml"/><Relationship Id="rId6" Type="http://schemas.openxmlformats.org/officeDocument/2006/relationships/hyperlink" Target="https://login.consultant.ru/link/?req=doc&amp;base=LAW&amp;n=210173&amp;dst=100006" TargetMode="External"/><Relationship Id="rId23" Type="http://schemas.openxmlformats.org/officeDocument/2006/relationships/hyperlink" Target="https://login.consultant.ru/link/?req=doc&amp;base=LAW&amp;n=210173&amp;dst=100009" TargetMode="External"/><Relationship Id="rId28" Type="http://schemas.openxmlformats.org/officeDocument/2006/relationships/hyperlink" Target="https://login.consultant.ru/link/?req=doc&amp;base=LAW&amp;n=195320&amp;dst=100011" TargetMode="External"/><Relationship Id="rId49" Type="http://schemas.openxmlformats.org/officeDocument/2006/relationships/hyperlink" Target="http://www.pravo.gov.ru" TargetMode="External"/><Relationship Id="rId114" Type="http://schemas.openxmlformats.org/officeDocument/2006/relationships/hyperlink" Target="https://login.consultant.ru/link/?req=doc&amp;base=LAW&amp;n=182592&amp;dst=23" TargetMode="External"/><Relationship Id="rId119" Type="http://schemas.openxmlformats.org/officeDocument/2006/relationships/hyperlink" Target="https://login.consultant.ru/link/?req=doc&amp;base=LAW&amp;n=182592&amp;dst=27" TargetMode="External"/><Relationship Id="rId44" Type="http://schemas.openxmlformats.org/officeDocument/2006/relationships/hyperlink" Target="https://login.consultant.ru/link/?req=doc&amp;base=LAW&amp;n=518117" TargetMode="External"/><Relationship Id="rId60" Type="http://schemas.openxmlformats.org/officeDocument/2006/relationships/hyperlink" Target="https://login.consultant.ru/link/?req=doc&amp;base=LAW&amp;n=210173&amp;dst=100028" TargetMode="External"/><Relationship Id="rId65" Type="http://schemas.openxmlformats.org/officeDocument/2006/relationships/hyperlink" Target="https://login.consultant.ru/link/?req=doc&amp;base=LAW&amp;n=210173&amp;dst=100031" TargetMode="External"/><Relationship Id="rId81" Type="http://schemas.openxmlformats.org/officeDocument/2006/relationships/hyperlink" Target="https://login.consultant.ru/link/?req=doc&amp;base=LAW&amp;n=210173&amp;dst=100041" TargetMode="External"/><Relationship Id="rId86" Type="http://schemas.openxmlformats.org/officeDocument/2006/relationships/hyperlink" Target="https://login.consultant.ru/link/?req=doc&amp;base=LAW&amp;n=195320&amp;dst=10002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6935&amp;dst=100224" TargetMode="External"/><Relationship Id="rId13" Type="http://schemas.openxmlformats.org/officeDocument/2006/relationships/hyperlink" Target="https://login.consultant.ru/link/?req=doc&amp;base=LAW&amp;n=182592&amp;dst=100011" TargetMode="External"/><Relationship Id="rId18" Type="http://schemas.openxmlformats.org/officeDocument/2006/relationships/hyperlink" Target="https://login.consultant.ru/link/?req=doc&amp;base=LAW&amp;n=210173&amp;dst=100006" TargetMode="External"/><Relationship Id="rId39" Type="http://schemas.openxmlformats.org/officeDocument/2006/relationships/hyperlink" Target="https://login.consultant.ru/link/?req=doc&amp;base=LAW&amp;n=210173&amp;dst=100021" TargetMode="External"/><Relationship Id="rId109" Type="http://schemas.openxmlformats.org/officeDocument/2006/relationships/hyperlink" Target="https://login.consultant.ru/link/?req=doc&amp;base=LAW&amp;n=515043&amp;dst=100021" TargetMode="External"/><Relationship Id="rId34" Type="http://schemas.openxmlformats.org/officeDocument/2006/relationships/hyperlink" Target="https://login.consultant.ru/link/?req=doc&amp;base=LAW&amp;n=210173&amp;dst=100012" TargetMode="External"/><Relationship Id="rId50" Type="http://schemas.openxmlformats.org/officeDocument/2006/relationships/hyperlink" Target="http://www.pravo.gov.ru" TargetMode="External"/><Relationship Id="rId55" Type="http://schemas.openxmlformats.org/officeDocument/2006/relationships/hyperlink" Target="https://login.consultant.ru/link/?req=doc&amp;base=LAW&amp;n=195320&amp;dst=100020" TargetMode="External"/><Relationship Id="rId76" Type="http://schemas.openxmlformats.org/officeDocument/2006/relationships/hyperlink" Target="https://login.consultant.ru/link/?req=doc&amp;base=LAW&amp;n=210173&amp;dst=100040" TargetMode="External"/><Relationship Id="rId97" Type="http://schemas.openxmlformats.org/officeDocument/2006/relationships/hyperlink" Target="https://login.consultant.ru/link/?req=doc&amp;base=LAW&amp;n=495935&amp;dst=101924" TargetMode="External"/><Relationship Id="rId104" Type="http://schemas.openxmlformats.org/officeDocument/2006/relationships/hyperlink" Target="https://login.consultant.ru/link/?req=doc&amp;base=LAW&amp;n=521763" TargetMode="External"/><Relationship Id="rId120" Type="http://schemas.openxmlformats.org/officeDocument/2006/relationships/hyperlink" Target="https://login.consultant.ru/link/?req=doc&amp;base=LAW&amp;n=182592&amp;dst=28" TargetMode="External"/><Relationship Id="rId7" Type="http://schemas.openxmlformats.org/officeDocument/2006/relationships/hyperlink" Target="https://login.consultant.ru/link/?req=doc&amp;base=LAW&amp;n=303370&amp;dst=100006" TargetMode="External"/><Relationship Id="rId71" Type="http://schemas.openxmlformats.org/officeDocument/2006/relationships/hyperlink" Target="https://login.consultant.ru/link/?req=doc&amp;base=LAW&amp;n=195320&amp;dst=100027" TargetMode="External"/><Relationship Id="rId92" Type="http://schemas.openxmlformats.org/officeDocument/2006/relationships/hyperlink" Target="https://login.consultant.ru/link/?req=doc&amp;base=LAW&amp;n=303370&amp;dst=100013"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6935&amp;dst=100644" TargetMode="External"/><Relationship Id="rId24" Type="http://schemas.openxmlformats.org/officeDocument/2006/relationships/hyperlink" Target="https://login.consultant.ru/link/?req=doc&amp;base=LAW&amp;n=195320&amp;dst=100009" TargetMode="External"/><Relationship Id="rId40" Type="http://schemas.openxmlformats.org/officeDocument/2006/relationships/hyperlink" Target="https://login.consultant.ru/link/?req=doc&amp;base=LAW&amp;n=195320&amp;dst=100012" TargetMode="External"/><Relationship Id="rId45" Type="http://schemas.openxmlformats.org/officeDocument/2006/relationships/hyperlink" Target="https://login.consultant.ru/link/?req=doc&amp;base=LAW&amp;n=483082&amp;dst=100017" TargetMode="External"/><Relationship Id="rId66" Type="http://schemas.openxmlformats.org/officeDocument/2006/relationships/hyperlink" Target="https://login.consultant.ru/link/?req=doc&amp;base=LAW&amp;n=418436&amp;dst=100440" TargetMode="External"/><Relationship Id="rId87" Type="http://schemas.openxmlformats.org/officeDocument/2006/relationships/hyperlink" Target="https://login.consultant.ru/link/?req=doc&amp;base=LAW&amp;n=362627&amp;dst=104298" TargetMode="External"/><Relationship Id="rId110" Type="http://schemas.openxmlformats.org/officeDocument/2006/relationships/hyperlink" Target="https://login.consultant.ru/link/?req=doc&amp;base=LAW&amp;n=210173&amp;dst=100050" TargetMode="External"/><Relationship Id="rId115" Type="http://schemas.openxmlformats.org/officeDocument/2006/relationships/hyperlink" Target="https://login.consultant.ru/link/?req=doc&amp;base=LAW&amp;n=182592&amp;dst=100635" TargetMode="External"/><Relationship Id="rId61" Type="http://schemas.openxmlformats.org/officeDocument/2006/relationships/hyperlink" Target="https://login.consultant.ru/link/?req=doc&amp;base=LAW&amp;n=521763" TargetMode="External"/><Relationship Id="rId82" Type="http://schemas.openxmlformats.org/officeDocument/2006/relationships/hyperlink" Target="https://login.consultant.ru/link/?req=doc&amp;base=LAW&amp;n=418436&amp;dst=100441" TargetMode="External"/><Relationship Id="rId19" Type="http://schemas.openxmlformats.org/officeDocument/2006/relationships/hyperlink" Target="https://login.consultant.ru/link/?req=doc&amp;base=LAW&amp;n=303370&amp;dst=100006" TargetMode="External"/><Relationship Id="rId14" Type="http://schemas.openxmlformats.org/officeDocument/2006/relationships/hyperlink" Target="http://www.pravo.gov.ru" TargetMode="External"/><Relationship Id="rId30" Type="http://schemas.openxmlformats.org/officeDocument/2006/relationships/hyperlink" Target="https://login.consultant.ru/link/?req=doc&amp;base=LAW&amp;n=521763" TargetMode="External"/><Relationship Id="rId35" Type="http://schemas.openxmlformats.org/officeDocument/2006/relationships/hyperlink" Target="https://login.consultant.ru/link/?req=doc&amp;base=LAW&amp;n=210173&amp;dst=100014" TargetMode="External"/><Relationship Id="rId56" Type="http://schemas.openxmlformats.org/officeDocument/2006/relationships/hyperlink" Target="https://login.consultant.ru/link/?req=doc&amp;base=LAW&amp;n=195320&amp;dst=100023" TargetMode="External"/><Relationship Id="rId77" Type="http://schemas.openxmlformats.org/officeDocument/2006/relationships/hyperlink" Target="https://login.consultant.ru/link/?req=doc&amp;base=LAW&amp;n=418436&amp;dst=100445" TargetMode="External"/><Relationship Id="rId100" Type="http://schemas.openxmlformats.org/officeDocument/2006/relationships/hyperlink" Target="https://login.consultant.ru/link/?req=doc&amp;base=LAW&amp;n=495935&amp;dst=100284" TargetMode="External"/><Relationship Id="rId105" Type="http://schemas.openxmlformats.org/officeDocument/2006/relationships/hyperlink" Target="https://login.consultant.ru/link/?req=doc&amp;base=LAW&amp;n=210173&amp;dst=100049" TargetMode="External"/><Relationship Id="rId8" Type="http://schemas.openxmlformats.org/officeDocument/2006/relationships/hyperlink" Target="https://login.consultant.ru/link/?req=doc&amp;base=LAW&amp;n=483082&amp;dst=100006" TargetMode="External"/><Relationship Id="rId51" Type="http://schemas.openxmlformats.org/officeDocument/2006/relationships/hyperlink" Target="http://www.pravo.gov.ru" TargetMode="External"/><Relationship Id="rId72" Type="http://schemas.openxmlformats.org/officeDocument/2006/relationships/hyperlink" Target="https://login.consultant.ru/link/?req=doc&amp;base=LAW&amp;n=210173&amp;dst=100035" TargetMode="External"/><Relationship Id="rId93" Type="http://schemas.openxmlformats.org/officeDocument/2006/relationships/hyperlink" Target="https://login.consultant.ru/link/?req=doc&amp;base=LAW&amp;n=483082&amp;dst=100019" TargetMode="External"/><Relationship Id="rId98" Type="http://schemas.openxmlformats.org/officeDocument/2006/relationships/hyperlink" Target="https://login.consultant.ru/link/?req=doc&amp;base=LAW&amp;n=195320&amp;dst=100031" TargetMode="External"/><Relationship Id="rId121" Type="http://schemas.openxmlformats.org/officeDocument/2006/relationships/hyperlink" Target="https://login.consultant.ru/link/?req=doc&amp;base=LAW&amp;n=182592&amp;dst=31" TargetMode="External"/><Relationship Id="rId3" Type="http://schemas.openxmlformats.org/officeDocument/2006/relationships/settings" Target="settings.xml"/><Relationship Id="rId25" Type="http://schemas.openxmlformats.org/officeDocument/2006/relationships/hyperlink" Target="https://login.consultant.ru/link/?req=doc&amp;base=LAW&amp;n=195320&amp;dst=100010" TargetMode="External"/><Relationship Id="rId46" Type="http://schemas.openxmlformats.org/officeDocument/2006/relationships/hyperlink" Target="https://login.consultant.ru/link/?req=doc&amp;base=LAW&amp;n=210173&amp;dst=100023" TargetMode="External"/><Relationship Id="rId67" Type="http://schemas.openxmlformats.org/officeDocument/2006/relationships/hyperlink" Target="https://login.consultant.ru/link/?req=doc&amp;base=LAW&amp;n=418436&amp;dst=100440" TargetMode="External"/><Relationship Id="rId116" Type="http://schemas.openxmlformats.org/officeDocument/2006/relationships/hyperlink" Target="https://login.consultant.ru/link/?req=doc&amp;base=LAW&amp;n=182592&amp;dst=100039" TargetMode="External"/><Relationship Id="rId20" Type="http://schemas.openxmlformats.org/officeDocument/2006/relationships/hyperlink" Target="https://login.consultant.ru/link/?req=doc&amp;base=LAW&amp;n=483082&amp;dst=100006" TargetMode="External"/><Relationship Id="rId41" Type="http://schemas.openxmlformats.org/officeDocument/2006/relationships/hyperlink" Target="https://login.consultant.ru/link/?req=doc&amp;base=LAW&amp;n=521763" TargetMode="External"/><Relationship Id="rId62" Type="http://schemas.openxmlformats.org/officeDocument/2006/relationships/hyperlink" Target="https://login.consultant.ru/link/?req=doc&amp;base=LAW&amp;n=418436&amp;dst=100417" TargetMode="External"/><Relationship Id="rId83" Type="http://schemas.openxmlformats.org/officeDocument/2006/relationships/hyperlink" Target="https://login.consultant.ru/link/?req=doc&amp;base=LAW&amp;n=210173&amp;dst=100043" TargetMode="External"/><Relationship Id="rId88" Type="http://schemas.openxmlformats.org/officeDocument/2006/relationships/hyperlink" Target="https://login.consultant.ru/link/?req=doc&amp;base=LAW&amp;n=195320&amp;dst=100029" TargetMode="External"/><Relationship Id="rId111" Type="http://schemas.openxmlformats.org/officeDocument/2006/relationships/hyperlink" Target="https://login.consultant.ru/link/?req=doc&amp;base=LAW&amp;n=521763" TargetMode="External"/><Relationship Id="rId15" Type="http://schemas.openxmlformats.org/officeDocument/2006/relationships/hyperlink" Target="http://www.pravo.gov.ru" TargetMode="External"/><Relationship Id="rId36" Type="http://schemas.openxmlformats.org/officeDocument/2006/relationships/hyperlink" Target="https://login.consultant.ru/link/?req=doc&amp;base=LAW&amp;n=521763" TargetMode="External"/><Relationship Id="rId57" Type="http://schemas.openxmlformats.org/officeDocument/2006/relationships/hyperlink" Target="https://login.consultant.ru/link/?req=doc&amp;base=LAW&amp;n=195320&amp;dst=100012" TargetMode="External"/><Relationship Id="rId106" Type="http://schemas.openxmlformats.org/officeDocument/2006/relationships/hyperlink" Target="https://login.consultant.ru/link/?req=doc&amp;base=LAW&amp;n=515043&amp;dst=100014" TargetMode="External"/><Relationship Id="rId10" Type="http://schemas.openxmlformats.org/officeDocument/2006/relationships/hyperlink" Target="https://login.consultant.ru/link/?req=doc&amp;base=LAW&amp;n=515043&amp;dst=100006" TargetMode="External"/><Relationship Id="rId31" Type="http://schemas.openxmlformats.org/officeDocument/2006/relationships/hyperlink" Target="https://login.consultant.ru/link/?req=doc&amp;base=LAW&amp;n=515043&amp;dst=100010" TargetMode="External"/><Relationship Id="rId52" Type="http://schemas.openxmlformats.org/officeDocument/2006/relationships/hyperlink" Target="http://www.pravo.gov.ru" TargetMode="External"/><Relationship Id="rId73" Type="http://schemas.openxmlformats.org/officeDocument/2006/relationships/hyperlink" Target="https://login.consultant.ru/link/?req=doc&amp;base=LAW&amp;n=210173&amp;dst=100037" TargetMode="External"/><Relationship Id="rId78" Type="http://schemas.openxmlformats.org/officeDocument/2006/relationships/hyperlink" Target="https://login.consultant.ru/link/?req=doc&amp;base=LAW&amp;n=418436&amp;dst=100480" TargetMode="External"/><Relationship Id="rId94" Type="http://schemas.openxmlformats.org/officeDocument/2006/relationships/hyperlink" Target="https://login.consultant.ru/link/?req=doc&amp;base=LAW&amp;n=210173&amp;dst=100047" TargetMode="External"/><Relationship Id="rId99" Type="http://schemas.openxmlformats.org/officeDocument/2006/relationships/hyperlink" Target="https://login.consultant.ru/link/?req=doc&amp;base=LAW&amp;n=521763" TargetMode="External"/><Relationship Id="rId101" Type="http://schemas.openxmlformats.org/officeDocument/2006/relationships/hyperlink" Target="https://login.consultant.ru/link/?req=doc&amp;base=LAW&amp;n=521763" TargetMode="External"/><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9575</Words>
  <Characters>54578</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1</cp:revision>
  <dcterms:created xsi:type="dcterms:W3CDTF">2026-01-23T12:32:00Z</dcterms:created>
  <dcterms:modified xsi:type="dcterms:W3CDTF">2026-01-23T12:34:00Z</dcterms:modified>
</cp:coreProperties>
</file>